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F5" w:rsidRPr="00003F37" w:rsidRDefault="0022554F" w:rsidP="00003F37">
      <w:pPr>
        <w:spacing w:after="0" w:line="240" w:lineRule="auto"/>
        <w:ind w:firstLine="708"/>
        <w:jc w:val="both"/>
        <w:rPr>
          <w:rFonts w:ascii="Times New Roman" w:hAnsi="Times New Roman"/>
          <w:color w:val="000000" w:themeColor="text1"/>
          <w:sz w:val="28"/>
          <w:szCs w:val="28"/>
        </w:rPr>
      </w:pPr>
      <w:bookmarkStart w:id="0" w:name="_GoBack"/>
      <w:bookmarkEnd w:id="0"/>
      <w:r>
        <w:rPr>
          <w:rFonts w:ascii="Times New Roman" w:hAnsi="Times New Roman"/>
          <w:noProof/>
          <w:color w:val="000000" w:themeColor="text1"/>
          <w:sz w:val="28"/>
          <w:szCs w:val="28"/>
          <w:lang w:eastAsia="ru-RU"/>
        </w:rPr>
        <w:drawing>
          <wp:anchor distT="0" distB="0" distL="114300" distR="114300" simplePos="0" relativeHeight="251657728" behindDoc="0" locked="0" layoutInCell="1" allowOverlap="1">
            <wp:simplePos x="0" y="0"/>
            <wp:positionH relativeFrom="page">
              <wp:posOffset>3691255</wp:posOffset>
            </wp:positionH>
            <wp:positionV relativeFrom="page">
              <wp:posOffset>367665</wp:posOffset>
            </wp:positionV>
            <wp:extent cx="671195" cy="641350"/>
            <wp:effectExtent l="0" t="0" r="0" b="0"/>
            <wp:wrapTopAndBottom/>
            <wp:docPr id="6" name="Рисунок 1" descr="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81"/>
                    <pic:cNvPicPr>
                      <a:picLocks noChangeAspect="1" noChangeArrowheads="1"/>
                    </pic:cNvPicPr>
                  </pic:nvPicPr>
                  <pic:blipFill>
                    <a:blip r:embed="rId8">
                      <a:extLst>
                        <a:ext uri="{28A0092B-C50C-407E-A947-70E740481C1C}">
                          <a14:useLocalDpi xmlns:a14="http://schemas.microsoft.com/office/drawing/2010/main" val="0"/>
                        </a:ext>
                      </a:extLst>
                    </a:blip>
                    <a:srcRect l="15825" r="73529" b="74850"/>
                    <a:stretch>
                      <a:fillRect/>
                    </a:stretch>
                  </pic:blipFill>
                  <pic:spPr bwMode="auto">
                    <a:xfrm>
                      <a:off x="0" y="0"/>
                      <a:ext cx="671195" cy="641350"/>
                    </a:xfrm>
                    <a:prstGeom prst="rect">
                      <a:avLst/>
                    </a:prstGeom>
                    <a:noFill/>
                  </pic:spPr>
                </pic:pic>
              </a:graphicData>
            </a:graphic>
            <wp14:sizeRelH relativeFrom="page">
              <wp14:pctWidth>0</wp14:pctWidth>
            </wp14:sizeRelH>
            <wp14:sizeRelV relativeFrom="page">
              <wp14:pctHeight>0</wp14:pctHeight>
            </wp14:sizeRelV>
          </wp:anchor>
        </w:drawing>
      </w:r>
    </w:p>
    <w:p w:rsidR="00C831F5" w:rsidRPr="00003F37" w:rsidRDefault="00D31AC3"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ДУМА</w:t>
      </w:r>
    </w:p>
    <w:p w:rsidR="00C831F5" w:rsidRPr="00003F37" w:rsidRDefault="00C831F5"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 xml:space="preserve"> БАРДЫМСКОГО МУНИЦИПАЛЬНОГО </w:t>
      </w:r>
      <w:r w:rsidR="00D31AC3" w:rsidRPr="00003F37">
        <w:rPr>
          <w:rFonts w:ascii="Times New Roman" w:hAnsi="Times New Roman"/>
          <w:color w:val="000000" w:themeColor="text1"/>
          <w:sz w:val="28"/>
          <w:szCs w:val="28"/>
        </w:rPr>
        <w:t>ОКРУГА</w:t>
      </w:r>
    </w:p>
    <w:p w:rsidR="00C831F5" w:rsidRPr="00003F37" w:rsidRDefault="00C831F5"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ПЕРМСКОГО КРАЯ</w:t>
      </w:r>
    </w:p>
    <w:p w:rsidR="00C831F5" w:rsidRPr="00003F37" w:rsidRDefault="00C831F5" w:rsidP="00003F37">
      <w:pPr>
        <w:spacing w:after="0" w:line="240" w:lineRule="auto"/>
        <w:ind w:firstLine="708"/>
        <w:jc w:val="center"/>
        <w:rPr>
          <w:rFonts w:ascii="Times New Roman" w:hAnsi="Times New Roman"/>
          <w:color w:val="000000" w:themeColor="text1"/>
          <w:sz w:val="28"/>
          <w:szCs w:val="28"/>
        </w:rPr>
      </w:pPr>
    </w:p>
    <w:p w:rsidR="00B82AAB" w:rsidRPr="00003F37" w:rsidRDefault="00595370" w:rsidP="00003F37">
      <w:pPr>
        <w:widowControl w:val="0"/>
        <w:autoSpaceDE w:val="0"/>
        <w:autoSpaceDN w:val="0"/>
        <w:adjustRightInd w:val="0"/>
        <w:spacing w:after="0" w:line="240" w:lineRule="auto"/>
        <w:jc w:val="center"/>
        <w:rPr>
          <w:rFonts w:ascii="Times New Roman" w:hAnsi="Times New Roman"/>
          <w:bCs/>
          <w:color w:val="000000" w:themeColor="text1"/>
          <w:sz w:val="28"/>
          <w:szCs w:val="28"/>
        </w:rPr>
      </w:pPr>
      <w:r w:rsidRPr="00003F37">
        <w:rPr>
          <w:rFonts w:ascii="Times New Roman" w:hAnsi="Times New Roman"/>
          <w:bCs/>
          <w:color w:val="000000" w:themeColor="text1"/>
          <w:sz w:val="28"/>
          <w:szCs w:val="28"/>
        </w:rPr>
        <w:t>ДВЕНАДЦАТОЕ</w:t>
      </w:r>
      <w:r w:rsidR="00B82AAB" w:rsidRPr="00003F37">
        <w:rPr>
          <w:rFonts w:ascii="Times New Roman" w:hAnsi="Times New Roman"/>
          <w:bCs/>
          <w:color w:val="000000" w:themeColor="text1"/>
          <w:sz w:val="28"/>
          <w:szCs w:val="28"/>
        </w:rPr>
        <w:t xml:space="preserve"> ЗАСЕДАНИЕ</w:t>
      </w:r>
    </w:p>
    <w:p w:rsidR="00B82AAB" w:rsidRPr="00003F37" w:rsidRDefault="00B82AAB" w:rsidP="00003F37">
      <w:pPr>
        <w:widowControl w:val="0"/>
        <w:autoSpaceDE w:val="0"/>
        <w:autoSpaceDN w:val="0"/>
        <w:adjustRightInd w:val="0"/>
        <w:spacing w:after="0" w:line="240" w:lineRule="auto"/>
        <w:jc w:val="center"/>
        <w:rPr>
          <w:rFonts w:ascii="Times New Roman" w:hAnsi="Times New Roman"/>
          <w:bCs/>
          <w:color w:val="000000" w:themeColor="text1"/>
          <w:sz w:val="28"/>
          <w:szCs w:val="28"/>
        </w:rPr>
      </w:pPr>
    </w:p>
    <w:p w:rsidR="00B82AAB" w:rsidRPr="00003F37" w:rsidRDefault="00B82AAB" w:rsidP="00003F37">
      <w:pPr>
        <w:keepNext/>
        <w:spacing w:after="0" w:line="240" w:lineRule="auto"/>
        <w:jc w:val="center"/>
        <w:outlineLvl w:val="0"/>
        <w:rPr>
          <w:rFonts w:ascii="Times New Roman" w:hAnsi="Times New Roman"/>
          <w:color w:val="000000" w:themeColor="text1"/>
          <w:sz w:val="28"/>
          <w:szCs w:val="28"/>
        </w:rPr>
      </w:pPr>
      <w:r w:rsidRPr="00003F37">
        <w:rPr>
          <w:rFonts w:ascii="Times New Roman" w:hAnsi="Times New Roman"/>
          <w:color w:val="000000" w:themeColor="text1"/>
          <w:sz w:val="28"/>
          <w:szCs w:val="28"/>
        </w:rPr>
        <w:t>РЕШЕНИЕ</w:t>
      </w:r>
    </w:p>
    <w:p w:rsidR="00B82AAB" w:rsidRPr="00003F37" w:rsidRDefault="00B82AAB" w:rsidP="00003F37">
      <w:pPr>
        <w:spacing w:after="0" w:line="240" w:lineRule="auto"/>
        <w:jc w:val="center"/>
        <w:rPr>
          <w:rFonts w:ascii="Times New Roman" w:hAnsi="Times New Roman"/>
          <w:color w:val="000000" w:themeColor="text1"/>
          <w:sz w:val="28"/>
          <w:szCs w:val="28"/>
        </w:rPr>
      </w:pPr>
    </w:p>
    <w:tbl>
      <w:tblPr>
        <w:tblW w:w="9828" w:type="dxa"/>
        <w:tblLayout w:type="fixed"/>
        <w:tblLook w:val="0000" w:firstRow="0" w:lastRow="0" w:firstColumn="0" w:lastColumn="0" w:noHBand="0" w:noVBand="0"/>
      </w:tblPr>
      <w:tblGrid>
        <w:gridCol w:w="3341"/>
        <w:gridCol w:w="3341"/>
        <w:gridCol w:w="2606"/>
        <w:gridCol w:w="540"/>
      </w:tblGrid>
      <w:tr w:rsidR="00B82AAB" w:rsidRPr="00003F37" w:rsidTr="00631669">
        <w:tc>
          <w:tcPr>
            <w:tcW w:w="3341" w:type="dxa"/>
          </w:tcPr>
          <w:p w:rsidR="00B82AAB" w:rsidRPr="00003F37" w:rsidRDefault="00595370" w:rsidP="00003F37">
            <w:pPr>
              <w:spacing w:after="0" w:line="240" w:lineRule="auto"/>
              <w:jc w:val="center"/>
              <w:rPr>
                <w:rFonts w:ascii="Times New Roman" w:hAnsi="Times New Roman"/>
                <w:color w:val="000000" w:themeColor="text1"/>
                <w:sz w:val="28"/>
                <w:szCs w:val="28"/>
              </w:rPr>
            </w:pPr>
            <w:r w:rsidRPr="00003F37">
              <w:rPr>
                <w:rFonts w:ascii="Times New Roman" w:hAnsi="Times New Roman"/>
                <w:color w:val="000000" w:themeColor="text1"/>
                <w:sz w:val="28"/>
                <w:szCs w:val="28"/>
              </w:rPr>
              <w:t>21.04</w:t>
            </w:r>
            <w:r w:rsidR="00B82AAB" w:rsidRPr="00003F37">
              <w:rPr>
                <w:rFonts w:ascii="Times New Roman" w:hAnsi="Times New Roman"/>
                <w:color w:val="000000" w:themeColor="text1"/>
                <w:sz w:val="28"/>
                <w:szCs w:val="28"/>
              </w:rPr>
              <w:t>.2021</w:t>
            </w:r>
          </w:p>
        </w:tc>
        <w:tc>
          <w:tcPr>
            <w:tcW w:w="3341" w:type="dxa"/>
          </w:tcPr>
          <w:p w:rsidR="00B82AAB" w:rsidRPr="00003F37" w:rsidRDefault="00B82AAB" w:rsidP="00003F37">
            <w:pPr>
              <w:spacing w:after="0" w:line="240" w:lineRule="auto"/>
              <w:jc w:val="center"/>
              <w:rPr>
                <w:rFonts w:ascii="Times New Roman" w:hAnsi="Times New Roman"/>
                <w:color w:val="000000" w:themeColor="text1"/>
                <w:sz w:val="28"/>
                <w:szCs w:val="28"/>
              </w:rPr>
            </w:pPr>
          </w:p>
        </w:tc>
        <w:tc>
          <w:tcPr>
            <w:tcW w:w="2606" w:type="dxa"/>
          </w:tcPr>
          <w:p w:rsidR="00B82AAB" w:rsidRPr="00003F37" w:rsidRDefault="001F219F" w:rsidP="00003F37">
            <w:pPr>
              <w:spacing w:after="0" w:line="240" w:lineRule="auto"/>
              <w:rPr>
                <w:rFonts w:ascii="Times New Roman" w:hAnsi="Times New Roman"/>
                <w:color w:val="000000" w:themeColor="text1"/>
                <w:sz w:val="28"/>
                <w:szCs w:val="28"/>
              </w:rPr>
            </w:pPr>
            <w:r w:rsidRPr="00003F37">
              <w:rPr>
                <w:rFonts w:ascii="Times New Roman" w:hAnsi="Times New Roman"/>
                <w:color w:val="000000" w:themeColor="text1"/>
                <w:sz w:val="28"/>
                <w:szCs w:val="28"/>
              </w:rPr>
              <w:t xml:space="preserve">                       </w:t>
            </w:r>
            <w:r w:rsidR="00B82AAB" w:rsidRPr="00003F37">
              <w:rPr>
                <w:rFonts w:ascii="Times New Roman" w:hAnsi="Times New Roman"/>
                <w:color w:val="000000" w:themeColor="text1"/>
                <w:sz w:val="28"/>
                <w:szCs w:val="28"/>
              </w:rPr>
              <w:t>№</w:t>
            </w:r>
            <w:r w:rsidR="006B7155" w:rsidRPr="00003F37">
              <w:rPr>
                <w:rFonts w:ascii="Times New Roman" w:hAnsi="Times New Roman"/>
                <w:color w:val="000000" w:themeColor="text1"/>
                <w:sz w:val="28"/>
                <w:szCs w:val="28"/>
              </w:rPr>
              <w:t xml:space="preserve"> </w:t>
            </w:r>
            <w:r w:rsidR="000C323E" w:rsidRPr="00003F37">
              <w:rPr>
                <w:rFonts w:ascii="Times New Roman" w:hAnsi="Times New Roman"/>
                <w:color w:val="000000" w:themeColor="text1"/>
                <w:sz w:val="28"/>
                <w:szCs w:val="28"/>
              </w:rPr>
              <w:t>190</w:t>
            </w:r>
          </w:p>
          <w:p w:rsidR="00B82AAB" w:rsidRPr="00003F37" w:rsidRDefault="00B82AAB" w:rsidP="00003F37">
            <w:pPr>
              <w:spacing w:after="0" w:line="240" w:lineRule="auto"/>
              <w:jc w:val="center"/>
              <w:rPr>
                <w:rFonts w:ascii="Times New Roman" w:hAnsi="Times New Roman"/>
                <w:color w:val="000000" w:themeColor="text1"/>
                <w:sz w:val="28"/>
                <w:szCs w:val="28"/>
              </w:rPr>
            </w:pPr>
          </w:p>
        </w:tc>
        <w:tc>
          <w:tcPr>
            <w:tcW w:w="540" w:type="dxa"/>
          </w:tcPr>
          <w:p w:rsidR="00B82AAB" w:rsidRPr="00003F37" w:rsidRDefault="00B82AAB" w:rsidP="00003F37">
            <w:pPr>
              <w:spacing w:after="0" w:line="240" w:lineRule="auto"/>
              <w:jc w:val="center"/>
              <w:rPr>
                <w:rFonts w:ascii="Times New Roman" w:hAnsi="Times New Roman"/>
                <w:color w:val="000000" w:themeColor="text1"/>
                <w:sz w:val="28"/>
                <w:szCs w:val="28"/>
              </w:rPr>
            </w:pPr>
          </w:p>
        </w:tc>
      </w:tr>
    </w:tbl>
    <w:p w:rsidR="00C831F5" w:rsidRPr="00003F37" w:rsidRDefault="00C831F5" w:rsidP="00003F37">
      <w:pPr>
        <w:spacing w:after="0" w:line="240" w:lineRule="auto"/>
        <w:jc w:val="both"/>
        <w:rPr>
          <w:rFonts w:ascii="Times New Roman" w:hAnsi="Times New Roman"/>
          <w:color w:val="000000" w:themeColor="text1"/>
          <w:sz w:val="28"/>
          <w:szCs w:val="28"/>
        </w:rPr>
      </w:pP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 xml:space="preserve">Об утверждении отчета деятельности </w:t>
      </w: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 xml:space="preserve">Контрольно – счетной палаты </w:t>
      </w: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 xml:space="preserve">Бардымского муниципального района </w:t>
      </w:r>
    </w:p>
    <w:p w:rsidR="000C323E" w:rsidRPr="00003F37" w:rsidRDefault="000C323E" w:rsidP="00003F37">
      <w:pPr>
        <w:tabs>
          <w:tab w:val="left" w:pos="9214"/>
        </w:tabs>
        <w:spacing w:after="0" w:line="240" w:lineRule="auto"/>
        <w:rPr>
          <w:rFonts w:ascii="Times New Roman" w:hAnsi="Times New Roman"/>
          <w:b/>
          <w:sz w:val="28"/>
          <w:szCs w:val="28"/>
        </w:rPr>
      </w:pPr>
      <w:r w:rsidRPr="00003F37">
        <w:rPr>
          <w:rFonts w:ascii="Times New Roman" w:hAnsi="Times New Roman"/>
          <w:b/>
          <w:sz w:val="28"/>
          <w:szCs w:val="28"/>
        </w:rPr>
        <w:t>Пермского края за 2020 год</w:t>
      </w:r>
      <w:r w:rsidRPr="00003F37">
        <w:rPr>
          <w:rFonts w:ascii="Times New Roman" w:eastAsia="Times New Roman" w:hAnsi="Times New Roman"/>
          <w:b/>
          <w:sz w:val="28"/>
          <w:szCs w:val="28"/>
          <w:lang w:eastAsia="ru-RU"/>
        </w:rPr>
        <w:t xml:space="preserve">  </w:t>
      </w:r>
    </w:p>
    <w:p w:rsidR="00C831F5" w:rsidRPr="00003F37" w:rsidRDefault="00C831F5" w:rsidP="00003F37">
      <w:pPr>
        <w:spacing w:after="0" w:line="240" w:lineRule="auto"/>
        <w:ind w:firstLine="708"/>
        <w:jc w:val="both"/>
        <w:rPr>
          <w:rFonts w:ascii="Times New Roman" w:hAnsi="Times New Roman"/>
          <w:color w:val="000000" w:themeColor="text1"/>
          <w:sz w:val="28"/>
          <w:szCs w:val="28"/>
        </w:rPr>
      </w:pPr>
    </w:p>
    <w:p w:rsidR="000C323E" w:rsidRPr="00003F37" w:rsidRDefault="000C323E" w:rsidP="00003F37">
      <w:pPr>
        <w:pStyle w:val="ConsPlusNormal"/>
        <w:ind w:firstLine="709"/>
        <w:jc w:val="both"/>
        <w:rPr>
          <w:rFonts w:ascii="Times New Roman" w:hAnsi="Times New Roman" w:cs="Times New Roman"/>
          <w:sz w:val="28"/>
          <w:szCs w:val="28"/>
        </w:rPr>
      </w:pPr>
      <w:r w:rsidRPr="00003F37">
        <w:rPr>
          <w:rFonts w:ascii="Times New Roman" w:hAnsi="Times New Roman" w:cs="Times New Roman"/>
          <w:sz w:val="28"/>
          <w:szCs w:val="28"/>
        </w:rPr>
        <w:t>В соответствии со статьей 19 Федерального закона от 07.02.2011</w:t>
      </w:r>
      <w:r w:rsidR="004A2938">
        <w:rPr>
          <w:rFonts w:ascii="Times New Roman" w:hAnsi="Times New Roman" w:cs="Times New Roman"/>
          <w:sz w:val="28"/>
          <w:szCs w:val="28"/>
        </w:rPr>
        <w:t xml:space="preserve"> г.</w:t>
      </w:r>
      <w:r w:rsidRPr="00003F37">
        <w:rPr>
          <w:rFonts w:ascii="Times New Roman" w:hAnsi="Times New Roman" w:cs="Times New Roman"/>
          <w:sz w:val="28"/>
          <w:szCs w:val="28"/>
        </w:rPr>
        <w:t xml:space="preserve"> № 6–ФЗ «Об общих принципах организации и деятельности контрольно – счетных органов субъектов Российской Федерации  и муниципальных образований», пункта 2 статьи 20 Положения о Контрольно – счетной палате Бардымского муниципального района, утвержденный решением Земского Собрания от 20.11.2011</w:t>
      </w:r>
      <w:r w:rsidR="004A2938">
        <w:rPr>
          <w:rFonts w:ascii="Times New Roman" w:hAnsi="Times New Roman" w:cs="Times New Roman"/>
          <w:sz w:val="28"/>
          <w:szCs w:val="28"/>
        </w:rPr>
        <w:t xml:space="preserve"> г.</w:t>
      </w:r>
      <w:r w:rsidRPr="00003F37">
        <w:rPr>
          <w:rFonts w:ascii="Times New Roman" w:hAnsi="Times New Roman" w:cs="Times New Roman"/>
          <w:sz w:val="28"/>
          <w:szCs w:val="28"/>
        </w:rPr>
        <w:t xml:space="preserve"> № 334, Дума Бардымского муниципального округа</w:t>
      </w:r>
    </w:p>
    <w:p w:rsidR="000C323E" w:rsidRPr="00003F37" w:rsidRDefault="000C323E" w:rsidP="00003F37">
      <w:pPr>
        <w:pStyle w:val="ConsPlusNormal"/>
        <w:ind w:firstLine="709"/>
        <w:jc w:val="both"/>
        <w:rPr>
          <w:rFonts w:ascii="Times New Roman" w:hAnsi="Times New Roman" w:cs="Times New Roman"/>
          <w:sz w:val="28"/>
          <w:szCs w:val="28"/>
        </w:rPr>
      </w:pPr>
      <w:r w:rsidRPr="00003F37">
        <w:rPr>
          <w:rFonts w:ascii="Times New Roman" w:hAnsi="Times New Roman" w:cs="Times New Roman"/>
          <w:sz w:val="28"/>
          <w:szCs w:val="28"/>
        </w:rPr>
        <w:t xml:space="preserve"> РЕШАЕТ:</w:t>
      </w:r>
    </w:p>
    <w:p w:rsidR="000C323E" w:rsidRPr="00003F37" w:rsidRDefault="000C323E" w:rsidP="00003F37">
      <w:pPr>
        <w:tabs>
          <w:tab w:val="left" w:pos="9214"/>
        </w:tabs>
        <w:spacing w:after="0" w:line="240" w:lineRule="auto"/>
        <w:ind w:firstLine="709"/>
        <w:jc w:val="both"/>
        <w:rPr>
          <w:rFonts w:ascii="Times New Roman" w:hAnsi="Times New Roman"/>
          <w:sz w:val="28"/>
          <w:szCs w:val="28"/>
        </w:rPr>
      </w:pPr>
      <w:r w:rsidRPr="00003F37">
        <w:rPr>
          <w:rFonts w:ascii="Times New Roman" w:hAnsi="Times New Roman"/>
          <w:sz w:val="28"/>
          <w:szCs w:val="28"/>
        </w:rPr>
        <w:t>1. Утвердить отчет о деятельности Контрольно – счетной палаты Бардымского муниципального района Пермского края за 2020 год.</w:t>
      </w:r>
    </w:p>
    <w:p w:rsidR="00654F04" w:rsidRPr="00003F37" w:rsidRDefault="007B5A19" w:rsidP="00003F3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sz w:val="28"/>
          <w:szCs w:val="28"/>
        </w:rPr>
        <w:t>2</w:t>
      </w:r>
      <w:r w:rsidR="00654F04" w:rsidRPr="00003F37">
        <w:rPr>
          <w:rFonts w:ascii="Times New Roman" w:hAnsi="Times New Roman"/>
          <w:sz w:val="28"/>
          <w:szCs w:val="28"/>
        </w:rPr>
        <w:t xml:space="preserve">. Опубликовать </w:t>
      </w:r>
      <w:r w:rsidR="00654F04" w:rsidRPr="00003F37">
        <w:rPr>
          <w:rFonts w:ascii="Times New Roman" w:hAnsi="Times New Roman"/>
          <w:color w:val="000000"/>
          <w:sz w:val="28"/>
          <w:szCs w:val="28"/>
        </w:rPr>
        <w:t>настоящее решение в газете «Тан» («Рассвет») и разместить на официальном сайте Бардымского муниципального округа Пермского края барда.рф.</w:t>
      </w:r>
    </w:p>
    <w:p w:rsidR="00654F04" w:rsidRPr="00003F37" w:rsidRDefault="007B5A19" w:rsidP="00003F37">
      <w:pPr>
        <w:shd w:val="clear" w:color="auto" w:fill="FFFFFF"/>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654F04" w:rsidRPr="00003F37">
        <w:rPr>
          <w:rFonts w:ascii="Times New Roman" w:hAnsi="Times New Roman"/>
          <w:color w:val="000000"/>
          <w:sz w:val="28"/>
          <w:szCs w:val="28"/>
        </w:rPr>
        <w:t>.   Настоящее решение вступает в силу со дня подписания.</w:t>
      </w:r>
    </w:p>
    <w:p w:rsidR="00654F04" w:rsidRPr="00003F37" w:rsidRDefault="007B5A19" w:rsidP="00003F3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C323E" w:rsidRPr="00003F37">
        <w:rPr>
          <w:rFonts w:ascii="Times New Roman" w:hAnsi="Times New Roman"/>
          <w:sz w:val="28"/>
          <w:szCs w:val="28"/>
        </w:rPr>
        <w:t xml:space="preserve">.   </w:t>
      </w:r>
      <w:r w:rsidR="00654F04" w:rsidRPr="00003F37">
        <w:rPr>
          <w:rFonts w:ascii="Times New Roman" w:hAnsi="Times New Roman"/>
          <w:sz w:val="28"/>
          <w:szCs w:val="28"/>
        </w:rPr>
        <w:t>Контроль исполнения настоящего решения возложить на председателя Думы Бардымского муниципального округа.</w:t>
      </w:r>
    </w:p>
    <w:p w:rsidR="00B94B1F" w:rsidRPr="00003F37" w:rsidRDefault="00B94B1F" w:rsidP="00003F37">
      <w:pPr>
        <w:pStyle w:val="ad"/>
        <w:jc w:val="both"/>
        <w:rPr>
          <w:rFonts w:ascii="Times New Roman" w:hAnsi="Times New Roman"/>
          <w:sz w:val="28"/>
          <w:szCs w:val="28"/>
        </w:rPr>
      </w:pPr>
    </w:p>
    <w:p w:rsidR="00B94B1F" w:rsidRPr="00003F37" w:rsidRDefault="00B94B1F" w:rsidP="00003F37">
      <w:pPr>
        <w:pStyle w:val="ad"/>
        <w:rPr>
          <w:rFonts w:ascii="Times New Roman" w:hAnsi="Times New Roman"/>
          <w:sz w:val="28"/>
          <w:szCs w:val="28"/>
        </w:rPr>
      </w:pP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 xml:space="preserve">Председатель Думы </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Бардымского муниципального округа</w:t>
      </w:r>
      <w:r w:rsidRPr="00003F37">
        <w:rPr>
          <w:rFonts w:ascii="Times New Roman" w:hAnsi="Times New Roman" w:cs="Times New Roman"/>
          <w:sz w:val="28"/>
          <w:szCs w:val="28"/>
        </w:rPr>
        <w:tab/>
      </w:r>
      <w:r w:rsidRPr="00003F37">
        <w:rPr>
          <w:rFonts w:ascii="Times New Roman" w:hAnsi="Times New Roman" w:cs="Times New Roman"/>
          <w:sz w:val="28"/>
          <w:szCs w:val="28"/>
        </w:rPr>
        <w:tab/>
      </w:r>
      <w:r w:rsidRPr="00003F37">
        <w:rPr>
          <w:rFonts w:ascii="Times New Roman" w:hAnsi="Times New Roman" w:cs="Times New Roman"/>
          <w:sz w:val="28"/>
          <w:szCs w:val="28"/>
        </w:rPr>
        <w:tab/>
        <w:t xml:space="preserve">                            И.Р. Вахитов</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 xml:space="preserve"> </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Глава муниципального округа –</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глава администрации Бардымского</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r w:rsidRPr="00003F37">
        <w:rPr>
          <w:rFonts w:ascii="Times New Roman" w:hAnsi="Times New Roman" w:cs="Times New Roman"/>
          <w:sz w:val="28"/>
          <w:szCs w:val="28"/>
        </w:rPr>
        <w:t>муниципального округа</w:t>
      </w:r>
      <w:r w:rsidRPr="00003F37">
        <w:rPr>
          <w:rFonts w:ascii="Times New Roman" w:hAnsi="Times New Roman" w:cs="Times New Roman"/>
          <w:sz w:val="28"/>
          <w:szCs w:val="28"/>
        </w:rPr>
        <w:tab/>
      </w:r>
      <w:r w:rsidRPr="00003F37">
        <w:rPr>
          <w:rFonts w:ascii="Times New Roman" w:hAnsi="Times New Roman" w:cs="Times New Roman"/>
          <w:sz w:val="28"/>
          <w:szCs w:val="28"/>
        </w:rPr>
        <w:tab/>
      </w:r>
      <w:r w:rsidRPr="00003F37">
        <w:rPr>
          <w:rFonts w:ascii="Times New Roman" w:hAnsi="Times New Roman" w:cs="Times New Roman"/>
          <w:sz w:val="28"/>
          <w:szCs w:val="28"/>
        </w:rPr>
        <w:tab/>
      </w:r>
      <w:r w:rsidRPr="00003F37">
        <w:rPr>
          <w:rFonts w:ascii="Times New Roman" w:hAnsi="Times New Roman" w:cs="Times New Roman"/>
          <w:sz w:val="28"/>
          <w:szCs w:val="28"/>
        </w:rPr>
        <w:tab/>
        <w:t xml:space="preserve">                                    Х.Г. Алапанов</w:t>
      </w:r>
    </w:p>
    <w:p w:rsidR="00B94B1F" w:rsidRPr="00003F37" w:rsidRDefault="00B94B1F" w:rsidP="00003F37">
      <w:pPr>
        <w:pStyle w:val="ConsNonformat"/>
        <w:widowControl/>
        <w:tabs>
          <w:tab w:val="left" w:pos="142"/>
        </w:tabs>
        <w:ind w:right="0"/>
        <w:jc w:val="both"/>
        <w:rPr>
          <w:rFonts w:ascii="Times New Roman" w:hAnsi="Times New Roman" w:cs="Times New Roman"/>
          <w:sz w:val="28"/>
          <w:szCs w:val="28"/>
        </w:rPr>
      </w:pPr>
    </w:p>
    <w:p w:rsidR="001572D7" w:rsidRPr="00003F37" w:rsidRDefault="001572D7" w:rsidP="00003F37">
      <w:pPr>
        <w:pStyle w:val="ConsPlusNormal"/>
        <w:jc w:val="both"/>
        <w:rPr>
          <w:rFonts w:ascii="Times New Roman" w:hAnsi="Times New Roman" w:cs="Times New Roman"/>
          <w:color w:val="000000" w:themeColor="text1"/>
          <w:sz w:val="28"/>
          <w:szCs w:val="28"/>
        </w:rPr>
      </w:pPr>
    </w:p>
    <w:p w:rsidR="001572D7" w:rsidRPr="00003F37" w:rsidRDefault="00B94B1F" w:rsidP="00003F37">
      <w:pPr>
        <w:pStyle w:val="ConsPlusNormal"/>
        <w:jc w:val="both"/>
        <w:rPr>
          <w:rFonts w:ascii="Times New Roman" w:hAnsi="Times New Roman" w:cs="Times New Roman"/>
          <w:color w:val="000000" w:themeColor="text1"/>
          <w:sz w:val="28"/>
          <w:szCs w:val="28"/>
        </w:rPr>
      </w:pPr>
      <w:r w:rsidRPr="00003F37">
        <w:rPr>
          <w:rFonts w:ascii="Times New Roman" w:hAnsi="Times New Roman" w:cs="Times New Roman"/>
          <w:color w:val="000000" w:themeColor="text1"/>
          <w:sz w:val="28"/>
          <w:szCs w:val="28"/>
        </w:rPr>
        <w:t>22.04</w:t>
      </w:r>
      <w:r w:rsidR="001572D7" w:rsidRPr="00003F37">
        <w:rPr>
          <w:rFonts w:ascii="Times New Roman" w:hAnsi="Times New Roman" w:cs="Times New Roman"/>
          <w:color w:val="000000" w:themeColor="text1"/>
          <w:sz w:val="28"/>
          <w:szCs w:val="28"/>
        </w:rPr>
        <w:t>.2021</w:t>
      </w:r>
    </w:p>
    <w:p w:rsidR="00003F37" w:rsidRPr="00003F37" w:rsidRDefault="00003F37" w:rsidP="00003F37">
      <w:pPr>
        <w:shd w:val="clear" w:color="auto" w:fill="FFFFFF"/>
        <w:spacing w:after="0" w:line="240" w:lineRule="auto"/>
        <w:jc w:val="right"/>
        <w:rPr>
          <w:rFonts w:ascii="Times New Roman" w:hAnsi="Times New Roman"/>
          <w:color w:val="000000"/>
          <w:sz w:val="28"/>
          <w:szCs w:val="28"/>
        </w:rPr>
      </w:pPr>
      <w:r w:rsidRPr="00003F37">
        <w:rPr>
          <w:rFonts w:ascii="Times New Roman" w:hAnsi="Times New Roman"/>
          <w:color w:val="000000"/>
          <w:sz w:val="28"/>
          <w:szCs w:val="28"/>
        </w:rPr>
        <w:lastRenderedPageBreak/>
        <w:t>УТВЕРЖДЕН</w:t>
      </w:r>
    </w:p>
    <w:p w:rsidR="00003F37" w:rsidRPr="00003F37" w:rsidRDefault="00003F37" w:rsidP="00003F37">
      <w:pPr>
        <w:shd w:val="clear" w:color="auto" w:fill="FFFFFF"/>
        <w:spacing w:after="0" w:line="240" w:lineRule="auto"/>
        <w:jc w:val="right"/>
        <w:rPr>
          <w:rFonts w:ascii="Times New Roman" w:hAnsi="Times New Roman"/>
          <w:color w:val="000000"/>
          <w:sz w:val="28"/>
          <w:szCs w:val="28"/>
        </w:rPr>
      </w:pPr>
      <w:r w:rsidRPr="00003F37">
        <w:rPr>
          <w:rFonts w:ascii="Times New Roman" w:hAnsi="Times New Roman"/>
          <w:color w:val="000000"/>
          <w:sz w:val="28"/>
          <w:szCs w:val="28"/>
        </w:rPr>
        <w:t>решением Думы</w:t>
      </w:r>
    </w:p>
    <w:p w:rsidR="00003F37" w:rsidRPr="00003F37" w:rsidRDefault="00003F37" w:rsidP="00003F37">
      <w:pPr>
        <w:shd w:val="clear" w:color="auto" w:fill="FFFFFF"/>
        <w:spacing w:after="0" w:line="240" w:lineRule="auto"/>
        <w:jc w:val="right"/>
        <w:rPr>
          <w:rFonts w:ascii="Times New Roman" w:hAnsi="Times New Roman"/>
          <w:color w:val="000000"/>
          <w:sz w:val="28"/>
          <w:szCs w:val="28"/>
        </w:rPr>
      </w:pPr>
      <w:r w:rsidRPr="00003F37">
        <w:rPr>
          <w:rFonts w:ascii="Times New Roman" w:hAnsi="Times New Roman"/>
          <w:color w:val="000000"/>
          <w:sz w:val="28"/>
          <w:szCs w:val="28"/>
        </w:rPr>
        <w:t>Бардымского муниципального округа</w:t>
      </w:r>
    </w:p>
    <w:p w:rsidR="00003F37" w:rsidRPr="00003F37" w:rsidRDefault="00003F37" w:rsidP="00003F37">
      <w:pPr>
        <w:pStyle w:val="ConsPlusNormal"/>
        <w:jc w:val="both"/>
        <w:rPr>
          <w:rFonts w:ascii="Times New Roman" w:hAnsi="Times New Roman" w:cs="Times New Roman"/>
          <w:color w:val="000000"/>
          <w:sz w:val="28"/>
          <w:szCs w:val="28"/>
        </w:rPr>
      </w:pPr>
      <w:r w:rsidRPr="00003F37">
        <w:rPr>
          <w:rFonts w:ascii="Times New Roman" w:hAnsi="Times New Roman" w:cs="Times New Roman"/>
          <w:color w:val="000000"/>
          <w:sz w:val="28"/>
          <w:szCs w:val="28"/>
        </w:rPr>
        <w:t xml:space="preserve">                                                                                                      от 21.04.2021 № 190</w:t>
      </w:r>
    </w:p>
    <w:p w:rsidR="00003F37" w:rsidRPr="00003F37" w:rsidRDefault="00003F37" w:rsidP="00003F37">
      <w:pPr>
        <w:pStyle w:val="ConsPlusNormal"/>
        <w:jc w:val="both"/>
        <w:rPr>
          <w:rFonts w:ascii="Times New Roman" w:hAnsi="Times New Roman" w:cs="Times New Roman"/>
          <w:color w:val="000000"/>
          <w:sz w:val="28"/>
          <w:szCs w:val="28"/>
        </w:rPr>
      </w:pPr>
    </w:p>
    <w:p w:rsidR="00003F37" w:rsidRPr="00003F37" w:rsidRDefault="00003F37" w:rsidP="00003F3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03F37">
        <w:rPr>
          <w:rFonts w:ascii="Times New Roman" w:hAnsi="Times New Roman"/>
          <w:b/>
          <w:sz w:val="28"/>
          <w:szCs w:val="28"/>
        </w:rPr>
        <w:t>ОТЧЕТ</w:t>
      </w:r>
    </w:p>
    <w:p w:rsidR="007B05ED" w:rsidRDefault="00003F37" w:rsidP="00003F3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03F37">
        <w:rPr>
          <w:rFonts w:ascii="Times New Roman" w:hAnsi="Times New Roman"/>
          <w:b/>
          <w:sz w:val="28"/>
          <w:szCs w:val="28"/>
        </w:rPr>
        <w:t>о деятельности Контрольно</w:t>
      </w:r>
      <w:r w:rsidR="007B05ED">
        <w:rPr>
          <w:rFonts w:ascii="Times New Roman" w:hAnsi="Times New Roman"/>
          <w:b/>
          <w:sz w:val="28"/>
          <w:szCs w:val="28"/>
        </w:rPr>
        <w:t xml:space="preserve"> </w:t>
      </w:r>
      <w:r w:rsidRPr="00003F37">
        <w:rPr>
          <w:rFonts w:ascii="Times New Roman" w:hAnsi="Times New Roman"/>
          <w:b/>
          <w:sz w:val="28"/>
          <w:szCs w:val="28"/>
        </w:rPr>
        <w:t>-</w:t>
      </w:r>
      <w:r w:rsidR="007B05ED">
        <w:rPr>
          <w:rFonts w:ascii="Times New Roman" w:hAnsi="Times New Roman"/>
          <w:b/>
          <w:sz w:val="28"/>
          <w:szCs w:val="28"/>
        </w:rPr>
        <w:t xml:space="preserve"> </w:t>
      </w:r>
      <w:r w:rsidRPr="00003F37">
        <w:rPr>
          <w:rFonts w:ascii="Times New Roman" w:hAnsi="Times New Roman"/>
          <w:b/>
          <w:sz w:val="28"/>
          <w:szCs w:val="28"/>
        </w:rPr>
        <w:t xml:space="preserve">счетной палаты </w:t>
      </w:r>
    </w:p>
    <w:p w:rsidR="00003F37" w:rsidRPr="00003F37" w:rsidRDefault="00003F37" w:rsidP="00003F37">
      <w:pPr>
        <w:widowControl w:val="0"/>
        <w:shd w:val="clear" w:color="auto" w:fill="FFFFFF"/>
        <w:autoSpaceDE w:val="0"/>
        <w:autoSpaceDN w:val="0"/>
        <w:adjustRightInd w:val="0"/>
        <w:spacing w:after="0" w:line="240" w:lineRule="auto"/>
        <w:jc w:val="center"/>
        <w:rPr>
          <w:rFonts w:ascii="Times New Roman" w:hAnsi="Times New Roman"/>
          <w:b/>
          <w:sz w:val="28"/>
          <w:szCs w:val="28"/>
        </w:rPr>
      </w:pPr>
      <w:r w:rsidRPr="00003F37">
        <w:rPr>
          <w:rFonts w:ascii="Times New Roman" w:hAnsi="Times New Roman"/>
          <w:b/>
          <w:sz w:val="28"/>
          <w:szCs w:val="28"/>
        </w:rPr>
        <w:t>Бардымского муниципального района</w:t>
      </w:r>
      <w:r w:rsidR="007B05ED">
        <w:rPr>
          <w:rFonts w:ascii="Times New Roman" w:hAnsi="Times New Roman"/>
          <w:b/>
          <w:sz w:val="28"/>
          <w:szCs w:val="28"/>
        </w:rPr>
        <w:t xml:space="preserve"> Пермского края</w:t>
      </w:r>
      <w:r w:rsidRPr="00003F37">
        <w:rPr>
          <w:rFonts w:ascii="Times New Roman" w:hAnsi="Times New Roman"/>
          <w:b/>
          <w:sz w:val="28"/>
          <w:szCs w:val="28"/>
        </w:rPr>
        <w:t xml:space="preserve"> за 2020 год.</w:t>
      </w:r>
    </w:p>
    <w:p w:rsidR="00003F37" w:rsidRPr="00003F37" w:rsidRDefault="00003F37" w:rsidP="00003F37">
      <w:pPr>
        <w:widowControl w:val="0"/>
        <w:shd w:val="clear" w:color="auto" w:fill="FFFFFF"/>
        <w:autoSpaceDE w:val="0"/>
        <w:autoSpaceDN w:val="0"/>
        <w:adjustRightInd w:val="0"/>
        <w:spacing w:after="0" w:line="240" w:lineRule="auto"/>
        <w:rPr>
          <w:rFonts w:ascii="Times New Roman" w:hAnsi="Times New Roman"/>
          <w:sz w:val="28"/>
          <w:szCs w:val="28"/>
          <w:highlight w:val="yellow"/>
        </w:rPr>
      </w:pPr>
      <w:r w:rsidRPr="00003F37">
        <w:rPr>
          <w:rFonts w:ascii="Times New Roman" w:hAnsi="Times New Roman"/>
          <w:b/>
          <w:sz w:val="28"/>
          <w:szCs w:val="28"/>
        </w:rPr>
        <w:t xml:space="preserve">                                                                                     </w:t>
      </w:r>
      <w:r w:rsidRPr="00003F37">
        <w:rPr>
          <w:rFonts w:ascii="Times New Roman" w:hAnsi="Times New Roman"/>
          <w:sz w:val="28"/>
          <w:szCs w:val="28"/>
          <w:highlight w:val="yellow"/>
        </w:rPr>
        <w:t xml:space="preserve">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Отчет о деятельности Контрольно-счетной палаты Бардымского   муниципального района за 2020 год подготовлен в соответствии с пунктом 2 статьи 20 Положения о Контрольно - счетной палате Бардымского муниципального района - о ежегодном предоставлении Думе Бардымского муниципального округа отчета о деятельности Контрольно-счетной палаты Бардымского муниципального района.</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отчете  представлены  основные  итоги деятельности  Контрольно-счетной палаты  Бардымского  муниципального района  по реализации задач, возложенных  Бюджетным кодексом  Российской  Федерации,  Федеральным  законом от  07.02.2011  № 6 - ФЗ  «Об общих принципах организации и деятельности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счетных органов субъектов  Российской  Федерации и муниципальных образований»,  Положением о Контрольно-счетной палате  Бардымского муниципального района, утвержденн</w:t>
      </w:r>
      <w:r w:rsidR="00142365">
        <w:rPr>
          <w:rFonts w:ascii="Times New Roman" w:hAnsi="Times New Roman"/>
          <w:iCs/>
          <w:sz w:val="28"/>
          <w:szCs w:val="28"/>
        </w:rPr>
        <w:t>ый</w:t>
      </w:r>
      <w:r w:rsidRPr="00003F37">
        <w:rPr>
          <w:rFonts w:ascii="Times New Roman" w:hAnsi="Times New Roman"/>
          <w:iCs/>
          <w:sz w:val="28"/>
          <w:szCs w:val="28"/>
        </w:rPr>
        <w:t xml:space="preserve"> решением Земского Собрания Бардымского муниципального района  от 20.10.2011  № 334 «Об  утверждении  Положения о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 xml:space="preserve">счетной палате  Бардымского муниципального района».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Организация работы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строится на укреплении и развитии основополагающих принципов: законности, эффективности, независимости, объективности, ответственности и гласности.</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iCs/>
          <w:sz w:val="28"/>
          <w:szCs w:val="28"/>
        </w:rPr>
        <w:t xml:space="preserve"> </w:t>
      </w:r>
      <w:r w:rsidRPr="00003F37">
        <w:rPr>
          <w:rFonts w:ascii="Times New Roman" w:hAnsi="Times New Roman"/>
          <w:b/>
          <w:iCs/>
          <w:sz w:val="28"/>
          <w:szCs w:val="28"/>
        </w:rPr>
        <w:t xml:space="preserve">                           </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 xml:space="preserve">                               1.Общие положения.</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соответствии с предоставленными полномочиями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счетная палата Бардымского муниципального района в 2020 году осуществляла контрольную, экспертно - аналитическую деятельность в соответствии с планом работы, утвержденным председателем Контрольно</w:t>
      </w:r>
      <w:r w:rsidR="00142365">
        <w:rPr>
          <w:rFonts w:ascii="Times New Roman" w:hAnsi="Times New Roman"/>
          <w:iCs/>
          <w:sz w:val="28"/>
          <w:szCs w:val="28"/>
        </w:rPr>
        <w:t xml:space="preserve"> </w:t>
      </w:r>
      <w:r w:rsidRPr="00003F37">
        <w:rPr>
          <w:rFonts w:ascii="Times New Roman" w:hAnsi="Times New Roman"/>
          <w:iCs/>
          <w:sz w:val="28"/>
          <w:szCs w:val="28"/>
        </w:rPr>
        <w:t>-</w:t>
      </w:r>
      <w:r w:rsidR="00142365">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от 27.12.2019 года. При формировании плана работы учитывались предложе</w:t>
      </w:r>
      <w:r w:rsidR="00631669">
        <w:rPr>
          <w:rFonts w:ascii="Times New Roman" w:hAnsi="Times New Roman"/>
          <w:iCs/>
          <w:sz w:val="28"/>
          <w:szCs w:val="28"/>
        </w:rPr>
        <w:t>ния председателя Земского Собрания</w:t>
      </w:r>
      <w:r w:rsidRPr="00003F37">
        <w:rPr>
          <w:rFonts w:ascii="Times New Roman" w:hAnsi="Times New Roman"/>
          <w:iCs/>
          <w:sz w:val="28"/>
          <w:szCs w:val="28"/>
        </w:rPr>
        <w:t xml:space="preserve"> Б</w:t>
      </w:r>
      <w:r w:rsidR="00631669">
        <w:rPr>
          <w:rFonts w:ascii="Times New Roman" w:hAnsi="Times New Roman"/>
          <w:iCs/>
          <w:sz w:val="28"/>
          <w:szCs w:val="28"/>
        </w:rPr>
        <w:t>ардымского муниципального района</w:t>
      </w:r>
      <w:r w:rsidRPr="00003F37">
        <w:rPr>
          <w:rFonts w:ascii="Times New Roman" w:hAnsi="Times New Roman"/>
          <w:iCs/>
          <w:sz w:val="28"/>
          <w:szCs w:val="28"/>
        </w:rPr>
        <w:t>, главы Б</w:t>
      </w:r>
      <w:r w:rsidR="00631669">
        <w:rPr>
          <w:rFonts w:ascii="Times New Roman" w:hAnsi="Times New Roman"/>
          <w:iCs/>
          <w:sz w:val="28"/>
          <w:szCs w:val="28"/>
        </w:rPr>
        <w:t>ардымского муниципального района – главы А</w:t>
      </w:r>
      <w:r w:rsidRPr="00003F37">
        <w:rPr>
          <w:rFonts w:ascii="Times New Roman" w:hAnsi="Times New Roman"/>
          <w:iCs/>
          <w:sz w:val="28"/>
          <w:szCs w:val="28"/>
        </w:rPr>
        <w:t>дминистрации Б</w:t>
      </w:r>
      <w:r w:rsidR="00631669">
        <w:rPr>
          <w:rFonts w:ascii="Times New Roman" w:hAnsi="Times New Roman"/>
          <w:iCs/>
          <w:sz w:val="28"/>
          <w:szCs w:val="28"/>
        </w:rPr>
        <w:t>ардымского муниципального района</w:t>
      </w:r>
      <w:r w:rsidRPr="00003F37">
        <w:rPr>
          <w:rFonts w:ascii="Times New Roman" w:hAnsi="Times New Roman"/>
          <w:iCs/>
          <w:sz w:val="28"/>
          <w:szCs w:val="28"/>
        </w:rPr>
        <w:t>, предложения участников бюджетного процесса.</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отчетном году проведено 49 контрольных мероприятий. Проведено 47 экспертно</w:t>
      </w:r>
      <w:r w:rsidR="00631669">
        <w:rPr>
          <w:rFonts w:ascii="Times New Roman" w:hAnsi="Times New Roman"/>
          <w:iCs/>
          <w:sz w:val="28"/>
          <w:szCs w:val="28"/>
        </w:rPr>
        <w:t xml:space="preserve"> </w:t>
      </w:r>
      <w:r w:rsidRPr="00003F37">
        <w:rPr>
          <w:rFonts w:ascii="Times New Roman" w:hAnsi="Times New Roman"/>
          <w:iCs/>
          <w:sz w:val="28"/>
          <w:szCs w:val="28"/>
        </w:rPr>
        <w:t>-</w:t>
      </w:r>
      <w:r w:rsidR="00631669">
        <w:rPr>
          <w:rFonts w:ascii="Times New Roman" w:hAnsi="Times New Roman"/>
          <w:iCs/>
          <w:sz w:val="28"/>
          <w:szCs w:val="28"/>
        </w:rPr>
        <w:t xml:space="preserve"> </w:t>
      </w:r>
      <w:r w:rsidRPr="00003F37">
        <w:rPr>
          <w:rFonts w:ascii="Times New Roman" w:hAnsi="Times New Roman"/>
          <w:iCs/>
          <w:sz w:val="28"/>
          <w:szCs w:val="28"/>
        </w:rPr>
        <w:t>аналитических мероприятий.</w:t>
      </w:r>
      <w:r w:rsidRPr="00003F37">
        <w:rPr>
          <w:rFonts w:ascii="Times New Roman" w:hAnsi="Times New Roman"/>
          <w:sz w:val="28"/>
          <w:szCs w:val="28"/>
        </w:rPr>
        <w:t xml:space="preserve"> </w:t>
      </w:r>
      <w:r w:rsidRPr="00003F37">
        <w:rPr>
          <w:rFonts w:ascii="Times New Roman" w:hAnsi="Times New Roman"/>
          <w:iCs/>
          <w:sz w:val="28"/>
          <w:szCs w:val="28"/>
        </w:rPr>
        <w:t>Кон</w:t>
      </w:r>
      <w:r w:rsidR="00631669">
        <w:rPr>
          <w:rFonts w:ascii="Times New Roman" w:hAnsi="Times New Roman"/>
          <w:iCs/>
          <w:sz w:val="28"/>
          <w:szCs w:val="28"/>
        </w:rPr>
        <w:t>трольными мероприятиями охвачен</w:t>
      </w:r>
      <w:r w:rsidRPr="00003F37">
        <w:rPr>
          <w:rFonts w:ascii="Times New Roman" w:hAnsi="Times New Roman"/>
          <w:iCs/>
          <w:sz w:val="28"/>
          <w:szCs w:val="28"/>
        </w:rPr>
        <w:t xml:space="preserve"> 51 объект, составлено 47 заключений, 49 актов. Динамика контрольных мероприятий за 2017-2020 годы представлена на Диаграмме №</w:t>
      </w:r>
      <w:r w:rsidR="00631669">
        <w:rPr>
          <w:rFonts w:ascii="Times New Roman" w:hAnsi="Times New Roman"/>
          <w:iCs/>
          <w:sz w:val="28"/>
          <w:szCs w:val="28"/>
        </w:rPr>
        <w:t xml:space="preserve"> </w:t>
      </w:r>
      <w:r w:rsidRPr="00003F37">
        <w:rPr>
          <w:rFonts w:ascii="Times New Roman" w:hAnsi="Times New Roman"/>
          <w:iCs/>
          <w:sz w:val="28"/>
          <w:szCs w:val="28"/>
        </w:rPr>
        <w:t>1.</w:t>
      </w:r>
    </w:p>
    <w:p w:rsidR="00631669" w:rsidRDefault="00631669" w:rsidP="00003F37">
      <w:pPr>
        <w:shd w:val="clear" w:color="auto" w:fill="FFFFFF"/>
        <w:spacing w:after="0" w:line="240" w:lineRule="auto"/>
        <w:ind w:firstLine="680"/>
        <w:jc w:val="right"/>
        <w:rPr>
          <w:rFonts w:ascii="Times New Roman" w:hAnsi="Times New Roman"/>
          <w:iCs/>
          <w:sz w:val="28"/>
          <w:szCs w:val="28"/>
        </w:rPr>
      </w:pPr>
    </w:p>
    <w:p w:rsidR="00003F37" w:rsidRDefault="00003F37" w:rsidP="00003F37">
      <w:pPr>
        <w:shd w:val="clear" w:color="auto" w:fill="FFFFFF"/>
        <w:spacing w:after="0" w:line="240" w:lineRule="auto"/>
        <w:ind w:firstLine="680"/>
        <w:jc w:val="right"/>
        <w:rPr>
          <w:rFonts w:ascii="Times New Roman" w:hAnsi="Times New Roman"/>
          <w:iCs/>
          <w:sz w:val="28"/>
          <w:szCs w:val="28"/>
        </w:rPr>
      </w:pPr>
      <w:r w:rsidRPr="00003F37">
        <w:rPr>
          <w:rFonts w:ascii="Times New Roman" w:hAnsi="Times New Roman"/>
          <w:iCs/>
          <w:sz w:val="28"/>
          <w:szCs w:val="28"/>
        </w:rPr>
        <w:lastRenderedPageBreak/>
        <w:t>Диаграмма №1</w:t>
      </w:r>
    </w:p>
    <w:p w:rsidR="00631669" w:rsidRPr="00003F37" w:rsidRDefault="00631669" w:rsidP="00003F37">
      <w:pPr>
        <w:shd w:val="clear" w:color="auto" w:fill="FFFFFF"/>
        <w:spacing w:after="0" w:line="240" w:lineRule="auto"/>
        <w:ind w:firstLine="680"/>
        <w:jc w:val="right"/>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noProof/>
          <w:sz w:val="28"/>
          <w:szCs w:val="28"/>
          <w:lang w:eastAsia="ru-RU"/>
        </w:rPr>
        <w:drawing>
          <wp:inline distT="0" distB="0" distL="0" distR="0">
            <wp:extent cx="6267450" cy="2867025"/>
            <wp:effectExtent l="19050" t="0" r="1905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По итогам контрольных мероприятий выявлены нарушения действующего законодательства, имеющих стоимостную оценку, на общую сумму 3 269,2 тыс. руб.  В динамике за 2017-2019 годы прослеживается увеличение суммы выявленных нарушений и количества проведенных контрольных мероприятий, в 2020 году нарушения в стоимостном выражении уменьшились, количество контро</w:t>
      </w:r>
      <w:r w:rsidR="00631669">
        <w:rPr>
          <w:rFonts w:ascii="Times New Roman" w:hAnsi="Times New Roman"/>
          <w:iCs/>
          <w:sz w:val="28"/>
          <w:szCs w:val="28"/>
        </w:rPr>
        <w:t>льных мероприятий увеличилось, Диаграмма № 2</w:t>
      </w:r>
      <w:r w:rsidRPr="00003F37">
        <w:rPr>
          <w:rFonts w:ascii="Times New Roman" w:hAnsi="Times New Roman"/>
          <w:iCs/>
          <w:sz w:val="28"/>
          <w:szCs w:val="28"/>
        </w:rPr>
        <w:t>.</w:t>
      </w:r>
    </w:p>
    <w:p w:rsidR="00003F37" w:rsidRPr="00003F37" w:rsidRDefault="00003F37" w:rsidP="00003F37">
      <w:pPr>
        <w:shd w:val="clear" w:color="auto" w:fill="FFFFFF"/>
        <w:spacing w:after="0" w:line="240" w:lineRule="auto"/>
        <w:ind w:firstLine="680"/>
        <w:jc w:val="right"/>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right"/>
        <w:rPr>
          <w:rFonts w:ascii="Times New Roman" w:hAnsi="Times New Roman"/>
          <w:iCs/>
          <w:sz w:val="28"/>
          <w:szCs w:val="28"/>
        </w:rPr>
      </w:pPr>
      <w:r w:rsidRPr="00003F37">
        <w:rPr>
          <w:rFonts w:ascii="Times New Roman" w:hAnsi="Times New Roman"/>
          <w:iCs/>
          <w:sz w:val="28"/>
          <w:szCs w:val="28"/>
        </w:rPr>
        <w:t>Диаграмма №</w:t>
      </w:r>
      <w:r w:rsidR="00631669">
        <w:rPr>
          <w:rFonts w:ascii="Times New Roman" w:hAnsi="Times New Roman"/>
          <w:iCs/>
          <w:sz w:val="28"/>
          <w:szCs w:val="28"/>
        </w:rPr>
        <w:t xml:space="preserve"> </w:t>
      </w:r>
      <w:r w:rsidRPr="00003F37">
        <w:rPr>
          <w:rFonts w:ascii="Times New Roman" w:hAnsi="Times New Roman"/>
          <w:iCs/>
          <w:sz w:val="28"/>
          <w:szCs w:val="28"/>
        </w:rPr>
        <w:t>2</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noProof/>
          <w:sz w:val="28"/>
          <w:szCs w:val="28"/>
          <w:lang w:eastAsia="ru-RU"/>
        </w:rPr>
        <w:drawing>
          <wp:inline distT="0" distB="0" distL="0" distR="0">
            <wp:extent cx="6267450" cy="33147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Динамика структуры нарушений законодательства, установленных Контрольно</w:t>
      </w:r>
      <w:r w:rsidR="00631669">
        <w:rPr>
          <w:rFonts w:ascii="Times New Roman" w:hAnsi="Times New Roman"/>
          <w:iCs/>
          <w:sz w:val="28"/>
          <w:szCs w:val="28"/>
        </w:rPr>
        <w:t xml:space="preserve"> </w:t>
      </w:r>
      <w:r w:rsidRPr="00003F37">
        <w:rPr>
          <w:rFonts w:ascii="Times New Roman" w:hAnsi="Times New Roman"/>
          <w:iCs/>
          <w:sz w:val="28"/>
          <w:szCs w:val="28"/>
        </w:rPr>
        <w:t>-</w:t>
      </w:r>
      <w:r w:rsidR="00631669">
        <w:rPr>
          <w:rFonts w:ascii="Times New Roman" w:hAnsi="Times New Roman"/>
          <w:iCs/>
          <w:sz w:val="28"/>
          <w:szCs w:val="28"/>
        </w:rPr>
        <w:t xml:space="preserve"> </w:t>
      </w:r>
      <w:r w:rsidRPr="00003F37">
        <w:rPr>
          <w:rFonts w:ascii="Times New Roman" w:hAnsi="Times New Roman"/>
          <w:iCs/>
          <w:sz w:val="28"/>
          <w:szCs w:val="28"/>
        </w:rPr>
        <w:t xml:space="preserve">счетной палатой Бардымского муниципального района, приведена в </w:t>
      </w:r>
      <w:r w:rsidRPr="00003F37">
        <w:rPr>
          <w:rFonts w:ascii="Times New Roman" w:hAnsi="Times New Roman"/>
          <w:iCs/>
          <w:sz w:val="28"/>
          <w:szCs w:val="28"/>
        </w:rPr>
        <w:lastRenderedPageBreak/>
        <w:t>Диаграмме №</w:t>
      </w:r>
      <w:r w:rsidR="00631669">
        <w:rPr>
          <w:rFonts w:ascii="Times New Roman" w:hAnsi="Times New Roman"/>
          <w:iCs/>
          <w:sz w:val="28"/>
          <w:szCs w:val="28"/>
        </w:rPr>
        <w:t xml:space="preserve"> </w:t>
      </w:r>
      <w:r w:rsidRPr="00003F37">
        <w:rPr>
          <w:rFonts w:ascii="Times New Roman" w:hAnsi="Times New Roman"/>
          <w:iCs/>
          <w:sz w:val="28"/>
          <w:szCs w:val="28"/>
        </w:rPr>
        <w:t>3. В динамике на 2020 год прослеживается уменьшение неэффективного использования бюджетных средств, иных нарушений и снижение нецелевого использования бюджетных средств.</w:t>
      </w:r>
    </w:p>
    <w:p w:rsidR="00003F37" w:rsidRDefault="00003F37" w:rsidP="00003F37">
      <w:pPr>
        <w:shd w:val="clear" w:color="auto" w:fill="FFFFFF"/>
        <w:spacing w:after="0" w:line="240" w:lineRule="auto"/>
        <w:ind w:firstLine="680"/>
        <w:jc w:val="right"/>
        <w:rPr>
          <w:rFonts w:ascii="Times New Roman" w:hAnsi="Times New Roman"/>
          <w:iCs/>
          <w:sz w:val="28"/>
          <w:szCs w:val="28"/>
        </w:rPr>
      </w:pPr>
      <w:r w:rsidRPr="00003F37">
        <w:rPr>
          <w:rFonts w:ascii="Times New Roman" w:hAnsi="Times New Roman"/>
          <w:iCs/>
          <w:sz w:val="28"/>
          <w:szCs w:val="28"/>
        </w:rPr>
        <w:t>Диаграмма №</w:t>
      </w:r>
      <w:r w:rsidR="00631669">
        <w:rPr>
          <w:rFonts w:ascii="Times New Roman" w:hAnsi="Times New Roman"/>
          <w:iCs/>
          <w:sz w:val="28"/>
          <w:szCs w:val="28"/>
        </w:rPr>
        <w:t xml:space="preserve"> </w:t>
      </w:r>
      <w:r w:rsidRPr="00003F37">
        <w:rPr>
          <w:rFonts w:ascii="Times New Roman" w:hAnsi="Times New Roman"/>
          <w:iCs/>
          <w:sz w:val="28"/>
          <w:szCs w:val="28"/>
        </w:rPr>
        <w:t>3</w:t>
      </w:r>
    </w:p>
    <w:p w:rsidR="00631669" w:rsidRPr="00003F37" w:rsidRDefault="00631669" w:rsidP="00003F37">
      <w:pPr>
        <w:shd w:val="clear" w:color="auto" w:fill="FFFFFF"/>
        <w:spacing w:after="0" w:line="240" w:lineRule="auto"/>
        <w:ind w:firstLine="680"/>
        <w:jc w:val="right"/>
        <w:rPr>
          <w:rFonts w:ascii="Times New Roman" w:hAnsi="Times New Roman"/>
          <w:iCs/>
          <w:sz w:val="28"/>
          <w:szCs w:val="28"/>
        </w:rPr>
      </w:pPr>
    </w:p>
    <w:p w:rsidR="00003F37" w:rsidRPr="00003F37" w:rsidRDefault="00003F37" w:rsidP="00003F37">
      <w:pPr>
        <w:shd w:val="clear" w:color="auto" w:fill="FFFFFF"/>
        <w:spacing w:after="0" w:line="240" w:lineRule="auto"/>
        <w:ind w:firstLine="426"/>
        <w:jc w:val="both"/>
        <w:rPr>
          <w:rFonts w:ascii="Times New Roman" w:hAnsi="Times New Roman"/>
          <w:sz w:val="28"/>
          <w:szCs w:val="28"/>
        </w:rPr>
      </w:pPr>
      <w:r w:rsidRPr="00003F37">
        <w:rPr>
          <w:rFonts w:ascii="Times New Roman" w:hAnsi="Times New Roman"/>
          <w:noProof/>
          <w:sz w:val="28"/>
          <w:szCs w:val="28"/>
          <w:lang w:eastAsia="ru-RU"/>
        </w:rPr>
        <w:drawing>
          <wp:inline distT="0" distB="0" distL="0" distR="0">
            <wp:extent cx="6229350" cy="381952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003F37">
        <w:rPr>
          <w:rFonts w:ascii="Times New Roman" w:hAnsi="Times New Roman"/>
          <w:sz w:val="28"/>
          <w:szCs w:val="28"/>
        </w:rPr>
        <w:t xml:space="preserve">           Наибольший удельный вес в структуре выявленных нарушений в 2020 году занимают нарушения при осуществлении государственных закупок – 70% (1999,0 тыс.руб.), иные нарушения составляют 16% (462,1 тыс.руб.), нарушения ведения бухучета – 13% (385,2 тыс.руб.), а нарушения при формировании и исполнении  бюджетов – 1% (15,8 тыс.руб.).</w:t>
      </w:r>
    </w:p>
    <w:p w:rsidR="00003F37" w:rsidRDefault="00003F37" w:rsidP="00003F37">
      <w:pPr>
        <w:shd w:val="clear" w:color="auto" w:fill="FFFFFF"/>
        <w:spacing w:after="0" w:line="240" w:lineRule="auto"/>
        <w:ind w:firstLine="680"/>
        <w:jc w:val="right"/>
        <w:rPr>
          <w:rFonts w:ascii="Times New Roman" w:hAnsi="Times New Roman"/>
          <w:sz w:val="28"/>
          <w:szCs w:val="28"/>
        </w:rPr>
      </w:pPr>
      <w:r w:rsidRPr="00003F37">
        <w:rPr>
          <w:rFonts w:ascii="Times New Roman" w:hAnsi="Times New Roman"/>
          <w:sz w:val="28"/>
          <w:szCs w:val="28"/>
        </w:rPr>
        <w:t>Диаграмма №</w:t>
      </w:r>
      <w:r w:rsidR="00631669">
        <w:rPr>
          <w:rFonts w:ascii="Times New Roman" w:hAnsi="Times New Roman"/>
          <w:sz w:val="28"/>
          <w:szCs w:val="28"/>
        </w:rPr>
        <w:t xml:space="preserve"> </w:t>
      </w:r>
      <w:r w:rsidRPr="00003F37">
        <w:rPr>
          <w:rFonts w:ascii="Times New Roman" w:hAnsi="Times New Roman"/>
          <w:sz w:val="28"/>
          <w:szCs w:val="28"/>
        </w:rPr>
        <w:t>4</w:t>
      </w:r>
    </w:p>
    <w:p w:rsidR="00631669" w:rsidRPr="00003F37" w:rsidRDefault="00631669" w:rsidP="00003F37">
      <w:pPr>
        <w:shd w:val="clear" w:color="auto" w:fill="FFFFFF"/>
        <w:spacing w:after="0" w:line="240" w:lineRule="auto"/>
        <w:ind w:firstLine="680"/>
        <w:jc w:val="right"/>
        <w:rPr>
          <w:rFonts w:ascii="Times New Roman" w:hAnsi="Times New Roman"/>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sz w:val="28"/>
          <w:szCs w:val="28"/>
        </w:rPr>
      </w:pPr>
      <w:r w:rsidRPr="00003F37">
        <w:rPr>
          <w:rFonts w:ascii="Times New Roman" w:hAnsi="Times New Roman"/>
          <w:noProof/>
          <w:sz w:val="28"/>
          <w:szCs w:val="28"/>
          <w:lang w:eastAsia="ru-RU"/>
        </w:rPr>
        <w:drawing>
          <wp:inline distT="0" distB="0" distL="0" distR="0">
            <wp:extent cx="5457825" cy="2809875"/>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sz w:val="28"/>
          <w:szCs w:val="28"/>
        </w:rPr>
        <w:lastRenderedPageBreak/>
        <w:tab/>
      </w:r>
      <w:r w:rsidRPr="00003F37">
        <w:rPr>
          <w:rFonts w:ascii="Times New Roman" w:hAnsi="Times New Roman"/>
          <w:iCs/>
          <w:sz w:val="28"/>
          <w:szCs w:val="28"/>
        </w:rPr>
        <w:t>По результатам всех проверок получена информация об устранении нарушений.</w:t>
      </w:r>
    </w:p>
    <w:p w:rsidR="00003F37" w:rsidRPr="006F5E06" w:rsidRDefault="006F5E06" w:rsidP="006F5E06">
      <w:pPr>
        <w:shd w:val="clear" w:color="auto" w:fill="FFFFFF"/>
        <w:spacing w:after="0" w:line="240" w:lineRule="auto"/>
        <w:ind w:firstLine="680"/>
        <w:jc w:val="both"/>
        <w:rPr>
          <w:rFonts w:ascii="Times New Roman" w:hAnsi="Times New Roman"/>
          <w:iCs/>
          <w:sz w:val="28"/>
          <w:szCs w:val="28"/>
        </w:rPr>
      </w:pPr>
      <w:r>
        <w:rPr>
          <w:rFonts w:ascii="Times New Roman" w:hAnsi="Times New Roman"/>
          <w:iCs/>
          <w:sz w:val="28"/>
          <w:szCs w:val="28"/>
        </w:rPr>
        <w:t>Главе   муниципального района</w:t>
      </w:r>
      <w:r w:rsidR="00003F37" w:rsidRPr="00003F37">
        <w:rPr>
          <w:rFonts w:ascii="Times New Roman" w:hAnsi="Times New Roman"/>
          <w:iCs/>
          <w:sz w:val="28"/>
          <w:szCs w:val="28"/>
        </w:rPr>
        <w:t xml:space="preserve"> – главе Администрации Б</w:t>
      </w:r>
      <w:r>
        <w:rPr>
          <w:rFonts w:ascii="Times New Roman" w:hAnsi="Times New Roman"/>
          <w:iCs/>
          <w:sz w:val="28"/>
          <w:szCs w:val="28"/>
        </w:rPr>
        <w:t>ардымского муниципального района</w:t>
      </w:r>
      <w:r w:rsidR="00003F37" w:rsidRPr="00003F37">
        <w:rPr>
          <w:rFonts w:ascii="Times New Roman" w:hAnsi="Times New Roman"/>
          <w:iCs/>
          <w:sz w:val="28"/>
          <w:szCs w:val="28"/>
        </w:rPr>
        <w:t xml:space="preserve">, главам сельских поселений направлены заключения по внешней проверке годовых отчетов и заключения по проектам бюджетов. </w:t>
      </w:r>
    </w:p>
    <w:p w:rsidR="006F5E06" w:rsidRDefault="00003F37" w:rsidP="006F5E06">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счетной палатой Бардымского муниципального района в 2020 году всего проведено 62 контрольных и экспертно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аналитических мероприятий, что на 4 проверки больше по сравнению с 2019 годом (в 2019 году – 58 проверок) (Диаграмма №</w:t>
      </w:r>
      <w:r w:rsidR="006F5E06">
        <w:rPr>
          <w:rFonts w:ascii="Times New Roman" w:hAnsi="Times New Roman"/>
          <w:iCs/>
          <w:sz w:val="28"/>
          <w:szCs w:val="28"/>
        </w:rPr>
        <w:t xml:space="preserve"> </w:t>
      </w:r>
      <w:r w:rsidRPr="00003F37">
        <w:rPr>
          <w:rFonts w:ascii="Times New Roman" w:hAnsi="Times New Roman"/>
          <w:iCs/>
          <w:sz w:val="28"/>
          <w:szCs w:val="28"/>
        </w:rPr>
        <w:t xml:space="preserve">5). Из них 4 по запросам глав поселений, 24 по обращению органов прокуратуры и правоохранительных органов, 34 по инициативе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w:t>
      </w:r>
      <w:r w:rsidR="006F5E06" w:rsidRPr="00003F37">
        <w:rPr>
          <w:rFonts w:ascii="Times New Roman" w:hAnsi="Times New Roman"/>
          <w:iCs/>
          <w:sz w:val="28"/>
          <w:szCs w:val="28"/>
        </w:rPr>
        <w:t>счетной палатой Бардымского муниципального района</w:t>
      </w:r>
      <w:r w:rsidR="006F5E06">
        <w:rPr>
          <w:rFonts w:ascii="Times New Roman" w:hAnsi="Times New Roman"/>
          <w:iCs/>
          <w:sz w:val="28"/>
          <w:szCs w:val="28"/>
        </w:rPr>
        <w:t>.</w:t>
      </w:r>
      <w:r w:rsidRPr="00003F37">
        <w:rPr>
          <w:rFonts w:ascii="Times New Roman" w:hAnsi="Times New Roman"/>
          <w:iCs/>
          <w:sz w:val="28"/>
          <w:szCs w:val="28"/>
        </w:rPr>
        <w:t xml:space="preserve">          </w:t>
      </w:r>
    </w:p>
    <w:p w:rsidR="00003F37" w:rsidRDefault="00003F37" w:rsidP="006F5E06">
      <w:pPr>
        <w:shd w:val="clear" w:color="auto" w:fill="FFFFFF"/>
        <w:spacing w:after="0" w:line="240" w:lineRule="auto"/>
        <w:ind w:firstLine="680"/>
        <w:jc w:val="right"/>
        <w:rPr>
          <w:rFonts w:ascii="Times New Roman" w:hAnsi="Times New Roman"/>
          <w:sz w:val="28"/>
          <w:szCs w:val="28"/>
        </w:rPr>
      </w:pPr>
      <w:r w:rsidRPr="00003F37">
        <w:rPr>
          <w:rFonts w:ascii="Times New Roman" w:hAnsi="Times New Roman"/>
          <w:sz w:val="28"/>
          <w:szCs w:val="28"/>
        </w:rPr>
        <w:t>Диаграмма №</w:t>
      </w:r>
      <w:r w:rsidR="006F5E06">
        <w:rPr>
          <w:rFonts w:ascii="Times New Roman" w:hAnsi="Times New Roman"/>
          <w:sz w:val="28"/>
          <w:szCs w:val="28"/>
        </w:rPr>
        <w:t xml:space="preserve"> </w:t>
      </w:r>
      <w:r w:rsidRPr="00003F37">
        <w:rPr>
          <w:rFonts w:ascii="Times New Roman" w:hAnsi="Times New Roman"/>
          <w:sz w:val="28"/>
          <w:szCs w:val="28"/>
        </w:rPr>
        <w:t>5</w:t>
      </w:r>
    </w:p>
    <w:p w:rsidR="006F5E06" w:rsidRPr="00003F37" w:rsidRDefault="006F5E06" w:rsidP="006F5E06">
      <w:pPr>
        <w:shd w:val="clear" w:color="auto" w:fill="FFFFFF"/>
        <w:spacing w:after="0" w:line="240" w:lineRule="auto"/>
        <w:ind w:firstLine="680"/>
        <w:jc w:val="right"/>
        <w:rPr>
          <w:rFonts w:ascii="Times New Roman" w:hAnsi="Times New Roman"/>
          <w:sz w:val="28"/>
          <w:szCs w:val="28"/>
        </w:rPr>
      </w:pPr>
    </w:p>
    <w:p w:rsidR="00003F37" w:rsidRPr="00003F37" w:rsidRDefault="00003F37" w:rsidP="00003F37">
      <w:pPr>
        <w:shd w:val="clear" w:color="auto" w:fill="FFFFFF"/>
        <w:spacing w:after="0" w:line="240" w:lineRule="auto"/>
        <w:ind w:firstLine="142"/>
        <w:jc w:val="both"/>
        <w:rPr>
          <w:rFonts w:ascii="Times New Roman" w:hAnsi="Times New Roman"/>
          <w:b/>
          <w:iCs/>
          <w:sz w:val="28"/>
          <w:szCs w:val="28"/>
        </w:rPr>
      </w:pPr>
      <w:r w:rsidRPr="00003F37">
        <w:rPr>
          <w:rFonts w:ascii="Times New Roman" w:hAnsi="Times New Roman"/>
          <w:noProof/>
          <w:sz w:val="28"/>
          <w:szCs w:val="28"/>
          <w:lang w:eastAsia="ru-RU"/>
        </w:rPr>
        <w:drawing>
          <wp:inline distT="0" distB="0" distL="0" distR="0">
            <wp:extent cx="6267450" cy="405765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Согласно отчета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счетной палаты</w:t>
      </w:r>
      <w:r w:rsidR="006F5E06" w:rsidRPr="00003F37">
        <w:rPr>
          <w:rFonts w:ascii="Times New Roman" w:hAnsi="Times New Roman"/>
          <w:iCs/>
          <w:sz w:val="28"/>
          <w:szCs w:val="28"/>
        </w:rPr>
        <w:t xml:space="preserve"> Б</w:t>
      </w:r>
      <w:r w:rsidR="006F5E06">
        <w:rPr>
          <w:rFonts w:ascii="Times New Roman" w:hAnsi="Times New Roman"/>
          <w:iCs/>
          <w:sz w:val="28"/>
          <w:szCs w:val="28"/>
        </w:rPr>
        <w:t xml:space="preserve">ардымского </w:t>
      </w:r>
      <w:r w:rsidRPr="00003F37">
        <w:rPr>
          <w:rFonts w:ascii="Times New Roman" w:hAnsi="Times New Roman"/>
          <w:iCs/>
          <w:sz w:val="28"/>
          <w:szCs w:val="28"/>
        </w:rPr>
        <w:t>Пермского края за 2019 год среднее количество контрольных мероприятий на 1 сотрудника 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счетных органов муниципальных образований Пермского края составляет – 2,2 ед.</w:t>
      </w:r>
      <w:r w:rsidRPr="00003F37">
        <w:rPr>
          <w:rFonts w:ascii="Times New Roman" w:hAnsi="Times New Roman"/>
          <w:sz w:val="28"/>
          <w:szCs w:val="28"/>
        </w:rPr>
        <w:t xml:space="preserve"> </w:t>
      </w:r>
      <w:r w:rsidRPr="00003F37">
        <w:rPr>
          <w:rFonts w:ascii="Times New Roman" w:hAnsi="Times New Roman"/>
          <w:iCs/>
          <w:sz w:val="28"/>
          <w:szCs w:val="28"/>
        </w:rPr>
        <w:t xml:space="preserve">В 2019 году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w:t>
      </w:r>
      <w:r w:rsidR="006F5E06" w:rsidRPr="00003F37">
        <w:rPr>
          <w:rFonts w:ascii="Times New Roman" w:hAnsi="Times New Roman"/>
          <w:iCs/>
          <w:sz w:val="28"/>
          <w:szCs w:val="28"/>
        </w:rPr>
        <w:t xml:space="preserve">счетной палатой Бардымского муниципального района </w:t>
      </w:r>
      <w:r w:rsidRPr="00003F37">
        <w:rPr>
          <w:rFonts w:ascii="Times New Roman" w:hAnsi="Times New Roman"/>
          <w:iCs/>
          <w:sz w:val="28"/>
          <w:szCs w:val="28"/>
        </w:rPr>
        <w:t>проведено 45 контрольных ме</w:t>
      </w:r>
      <w:r w:rsidR="006F5E06">
        <w:rPr>
          <w:rFonts w:ascii="Times New Roman" w:hAnsi="Times New Roman"/>
          <w:iCs/>
          <w:sz w:val="28"/>
          <w:szCs w:val="28"/>
        </w:rPr>
        <w:t>роприятий, среднее количество контрольных мероприятий</w:t>
      </w:r>
      <w:r w:rsidRPr="00003F37">
        <w:rPr>
          <w:rFonts w:ascii="Times New Roman" w:hAnsi="Times New Roman"/>
          <w:iCs/>
          <w:sz w:val="28"/>
          <w:szCs w:val="28"/>
        </w:rPr>
        <w:t xml:space="preserve"> на одного сотрудника – 11,25 ед., в</w:t>
      </w:r>
      <w:r w:rsidR="006F5E06">
        <w:rPr>
          <w:rFonts w:ascii="Times New Roman" w:hAnsi="Times New Roman"/>
          <w:iCs/>
          <w:sz w:val="28"/>
          <w:szCs w:val="28"/>
        </w:rPr>
        <w:t xml:space="preserve"> 2020 году среднее количество контрольных мероприятий</w:t>
      </w:r>
      <w:r w:rsidRPr="00003F37">
        <w:rPr>
          <w:rFonts w:ascii="Times New Roman" w:hAnsi="Times New Roman"/>
          <w:iCs/>
          <w:sz w:val="28"/>
          <w:szCs w:val="28"/>
        </w:rPr>
        <w:t xml:space="preserve"> на одного сотр</w:t>
      </w:r>
      <w:r w:rsidR="006F5E06">
        <w:rPr>
          <w:rFonts w:ascii="Times New Roman" w:hAnsi="Times New Roman"/>
          <w:iCs/>
          <w:sz w:val="28"/>
          <w:szCs w:val="28"/>
        </w:rPr>
        <w:t>удника – 12,25 ед. (49 проверок</w:t>
      </w:r>
      <w:r w:rsidRPr="00003F37">
        <w:rPr>
          <w:rFonts w:ascii="Times New Roman" w:hAnsi="Times New Roman"/>
          <w:iCs/>
          <w:sz w:val="28"/>
          <w:szCs w:val="28"/>
        </w:rPr>
        <w:t>: 4 сотрудника = 12,25 ед.).</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Количество проведенных экспертиз проектов муниципальных правовых актов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w:t>
      </w:r>
      <w:r w:rsidR="006F5E06" w:rsidRPr="00003F37">
        <w:rPr>
          <w:rFonts w:ascii="Times New Roman" w:hAnsi="Times New Roman"/>
          <w:iCs/>
          <w:sz w:val="28"/>
          <w:szCs w:val="28"/>
        </w:rPr>
        <w:t>счетной палатой Бардымского муниципального района</w:t>
      </w:r>
      <w:r w:rsidRPr="00003F37">
        <w:rPr>
          <w:rFonts w:ascii="Times New Roman" w:hAnsi="Times New Roman"/>
          <w:iCs/>
          <w:sz w:val="28"/>
          <w:szCs w:val="28"/>
        </w:rPr>
        <w:t>: в 2018 году – 40 ед., в 2019 году – 51 ед., в 2020 году – 47 ед.</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lastRenderedPageBreak/>
        <w:t xml:space="preserve">Финансовое обеспечение деятельности </w:t>
      </w:r>
      <w:r w:rsidR="006F5E06" w:rsidRPr="00003F37">
        <w:rPr>
          <w:rFonts w:ascii="Times New Roman" w:hAnsi="Times New Roman"/>
          <w:iCs/>
          <w:sz w:val="28"/>
          <w:szCs w:val="28"/>
        </w:rPr>
        <w:t>Контрольно</w:t>
      </w:r>
      <w:r w:rsidR="006F5E06">
        <w:rPr>
          <w:rFonts w:ascii="Times New Roman" w:hAnsi="Times New Roman"/>
          <w:iCs/>
          <w:sz w:val="28"/>
          <w:szCs w:val="28"/>
        </w:rPr>
        <w:t xml:space="preserve"> </w:t>
      </w:r>
      <w:r w:rsidR="006F5E06" w:rsidRPr="00003F37">
        <w:rPr>
          <w:rFonts w:ascii="Times New Roman" w:hAnsi="Times New Roman"/>
          <w:iCs/>
          <w:sz w:val="28"/>
          <w:szCs w:val="28"/>
        </w:rPr>
        <w:t>-</w:t>
      </w:r>
      <w:r w:rsidR="006F5E06">
        <w:rPr>
          <w:rFonts w:ascii="Times New Roman" w:hAnsi="Times New Roman"/>
          <w:iCs/>
          <w:sz w:val="28"/>
          <w:szCs w:val="28"/>
        </w:rPr>
        <w:t xml:space="preserve"> счетной палаты</w:t>
      </w:r>
      <w:r w:rsidR="006F5E06" w:rsidRPr="00003F37">
        <w:rPr>
          <w:rFonts w:ascii="Times New Roman" w:hAnsi="Times New Roman"/>
          <w:iCs/>
          <w:sz w:val="28"/>
          <w:szCs w:val="28"/>
        </w:rPr>
        <w:t xml:space="preserve"> Бардымского муниципального района </w:t>
      </w:r>
      <w:r w:rsidRPr="00003F37">
        <w:rPr>
          <w:rFonts w:ascii="Times New Roman" w:hAnsi="Times New Roman"/>
          <w:iCs/>
          <w:sz w:val="28"/>
          <w:szCs w:val="28"/>
        </w:rPr>
        <w:t>в 2020 году в расчете на 1 сотрудника составляет 924,3 тыс.руб.</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p>
    <w:p w:rsidR="00003F37" w:rsidRPr="00003F37" w:rsidRDefault="00003F37" w:rsidP="00003F37">
      <w:pPr>
        <w:shd w:val="clear" w:color="auto" w:fill="FFFFFF"/>
        <w:spacing w:after="0" w:line="240" w:lineRule="auto"/>
        <w:ind w:firstLine="680"/>
        <w:jc w:val="center"/>
        <w:rPr>
          <w:rFonts w:ascii="Times New Roman" w:hAnsi="Times New Roman"/>
          <w:b/>
          <w:iCs/>
          <w:sz w:val="28"/>
          <w:szCs w:val="28"/>
        </w:rPr>
      </w:pPr>
      <w:r w:rsidRPr="00003F37">
        <w:rPr>
          <w:rFonts w:ascii="Times New Roman" w:hAnsi="Times New Roman"/>
          <w:b/>
          <w:iCs/>
          <w:sz w:val="28"/>
          <w:szCs w:val="28"/>
        </w:rPr>
        <w:t>2. Контрольная деятельность</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2020 году контрольные мероприятия проводились в органах местного самоуправления, учреждениях и предприятиях, получающих и использующих средства бюджета района, а также использующих имущество, находящееся в муниципальной собственности.</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Основными направлениями контрольной деятельности в 2020 году являлись мероприятия, проводимые в рамках осуществления контроля:</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за целевым и эффективным расходованием бюджетных средств, выделенных главным распорядителям и получателям бюджетных средств на выполнение возложенных на них полномочий;</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за финансово-хозяйственной деятельностью предприятий.</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отчетном году деятельность 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была направлена на повышение результативности и эффективности контрольной работы.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Кроме того, в</w:t>
      </w:r>
      <w:r w:rsidR="006F5E06">
        <w:rPr>
          <w:rFonts w:ascii="Times New Roman" w:hAnsi="Times New Roman"/>
          <w:iCs/>
          <w:sz w:val="28"/>
          <w:szCs w:val="28"/>
        </w:rPr>
        <w:t xml:space="preserve"> 2020 году в соответствии со статьей </w:t>
      </w:r>
      <w:r w:rsidRPr="00003F37">
        <w:rPr>
          <w:rFonts w:ascii="Times New Roman" w:hAnsi="Times New Roman"/>
          <w:iCs/>
          <w:sz w:val="28"/>
          <w:szCs w:val="28"/>
        </w:rPr>
        <w:t>98 Федерального закона от 05.04.2013 № 44-ФЗ «О контрактной системе в сфере закупок товаров, работ, услуг для обеспечения государственных и муниципальных нужд», в рамках проведенных контрольных мероприятий рассматривался вопрос по</w:t>
      </w:r>
      <w:r w:rsidRPr="00003F37">
        <w:rPr>
          <w:rFonts w:ascii="Times New Roman" w:hAnsi="Times New Roman"/>
          <w:b/>
          <w:iCs/>
          <w:sz w:val="28"/>
          <w:szCs w:val="28"/>
        </w:rPr>
        <w:t xml:space="preserve"> </w:t>
      </w:r>
      <w:r w:rsidRPr="00003F37">
        <w:rPr>
          <w:rFonts w:ascii="Times New Roman" w:hAnsi="Times New Roman"/>
          <w:iCs/>
          <w:sz w:val="28"/>
          <w:szCs w:val="28"/>
        </w:rPr>
        <w:t>аудиту эффективности закупок. Данный вопрос включался в программу проверки в учреждениях.</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При проведении аудита в сфере закупок проводится анализ и оценка результатов закупок, достижения целей осуществления закупок. Аудит в сфере закупок осуществляется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В рамках проведенных контрольных мероприятий во всех проверенных учреждениях проверено исполнение устранений нарушений по предыдущим актам проверок. Проверки показали, что во всех проверенных учреждениях нарушения устранены частично, требуются дополнительные меры по исправлению недостатков.  </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iCs/>
          <w:sz w:val="28"/>
          <w:szCs w:val="28"/>
        </w:rPr>
        <w:t>Выявленные Контрольно</w:t>
      </w:r>
      <w:r w:rsidR="006F5E06">
        <w:rPr>
          <w:rFonts w:ascii="Times New Roman" w:hAnsi="Times New Roman"/>
          <w:iCs/>
          <w:sz w:val="28"/>
          <w:szCs w:val="28"/>
        </w:rPr>
        <w:t xml:space="preserve"> </w:t>
      </w:r>
      <w:r w:rsidRPr="00003F37">
        <w:rPr>
          <w:rFonts w:ascii="Times New Roman" w:hAnsi="Times New Roman"/>
          <w:iCs/>
          <w:sz w:val="28"/>
          <w:szCs w:val="28"/>
        </w:rPr>
        <w:t>-</w:t>
      </w:r>
      <w:r w:rsidR="006F5E06">
        <w:rPr>
          <w:rFonts w:ascii="Times New Roman" w:hAnsi="Times New Roman"/>
          <w:iCs/>
          <w:sz w:val="28"/>
          <w:szCs w:val="28"/>
        </w:rPr>
        <w:t xml:space="preserve"> </w:t>
      </w:r>
      <w:r w:rsidRPr="00003F37">
        <w:rPr>
          <w:rFonts w:ascii="Times New Roman" w:hAnsi="Times New Roman"/>
          <w:iCs/>
          <w:sz w:val="28"/>
          <w:szCs w:val="28"/>
        </w:rPr>
        <w:t>счетной палатой Бардымского муниципального района нарушения и недостатки, допускавшиеся при</w:t>
      </w:r>
      <w:r w:rsidRPr="00003F37">
        <w:rPr>
          <w:rFonts w:ascii="Times New Roman" w:hAnsi="Times New Roman"/>
          <w:b/>
          <w:iCs/>
          <w:sz w:val="28"/>
          <w:szCs w:val="28"/>
        </w:rPr>
        <w:t xml:space="preserve"> </w:t>
      </w:r>
      <w:r w:rsidRPr="00003F37">
        <w:rPr>
          <w:rFonts w:ascii="Times New Roman" w:hAnsi="Times New Roman"/>
          <w:iCs/>
          <w:sz w:val="28"/>
          <w:szCs w:val="28"/>
        </w:rPr>
        <w:t>расходовании средств бюджета, последствия этих нарушений обобщены и систематизированы.</w:t>
      </w:r>
      <w:r w:rsidRPr="00003F37">
        <w:rPr>
          <w:rFonts w:ascii="Times New Roman" w:hAnsi="Times New Roman"/>
          <w:b/>
          <w:iCs/>
          <w:sz w:val="28"/>
          <w:szCs w:val="28"/>
        </w:rPr>
        <w:t xml:space="preserve">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b/>
          <w:iCs/>
          <w:sz w:val="28"/>
          <w:szCs w:val="28"/>
        </w:rPr>
        <w:t xml:space="preserve">  </w:t>
      </w:r>
      <w:r w:rsidRPr="00003F37">
        <w:rPr>
          <w:rFonts w:ascii="Times New Roman" w:hAnsi="Times New Roman"/>
          <w:iCs/>
          <w:sz w:val="28"/>
          <w:szCs w:val="28"/>
        </w:rPr>
        <w:t>Всего за отчетный период выявлено ряд групп нарушений и недостатков, допущенных органами местного самоуправления и организациями:</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b/>
          <w:iCs/>
          <w:sz w:val="28"/>
          <w:szCs w:val="28"/>
        </w:rPr>
        <w:t>1.Неэффективное использование бюджетных средств.</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Такие нарушения и недостатки влекут безрезультативные и избыточные расходы бюджета. В 2020 году установлены нарушения и недостатки данной группы на общую сумму 407,1 тыс.руб. Нарушения и недостатки данной группы </w:t>
      </w:r>
      <w:r w:rsidRPr="00003F37">
        <w:rPr>
          <w:rFonts w:ascii="Times New Roman" w:hAnsi="Times New Roman"/>
          <w:iCs/>
          <w:sz w:val="28"/>
          <w:szCs w:val="28"/>
        </w:rPr>
        <w:lastRenderedPageBreak/>
        <w:t>отмечены по результатам 4 контрольных мероприятий, целью которых являлась проверка расходования бюджетных средств.</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 xml:space="preserve">2. Нецелевое использование бюджетных средств. </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b/>
          <w:iCs/>
          <w:sz w:val="28"/>
          <w:szCs w:val="28"/>
        </w:rPr>
        <w:t xml:space="preserve">   </w:t>
      </w:r>
      <w:r w:rsidRPr="00003F37">
        <w:rPr>
          <w:rFonts w:ascii="Times New Roman" w:hAnsi="Times New Roman"/>
          <w:iCs/>
          <w:sz w:val="28"/>
          <w:szCs w:val="28"/>
        </w:rPr>
        <w:t xml:space="preserve">Нецелевое использование бюджетных средств в 2020 году установлено в сумме 9,8 тыс.руб. по результатам 1 контрольного мероприятия. </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3.Несоблюдение установленных процедур и требований бюджетного законодательства при исполнении бюджетов- 15,8 тыс. руб.</w:t>
      </w:r>
    </w:p>
    <w:p w:rsidR="00003F37" w:rsidRPr="00003F37" w:rsidRDefault="00003F37" w:rsidP="00003F37">
      <w:pPr>
        <w:shd w:val="clear" w:color="auto" w:fill="FFFFFF"/>
        <w:spacing w:after="0" w:line="240" w:lineRule="auto"/>
        <w:ind w:firstLine="680"/>
        <w:rPr>
          <w:rFonts w:ascii="Times New Roman" w:hAnsi="Times New Roman"/>
          <w:b/>
          <w:iCs/>
          <w:sz w:val="28"/>
          <w:szCs w:val="28"/>
        </w:rPr>
      </w:pPr>
      <w:r w:rsidRPr="00003F37">
        <w:rPr>
          <w:rFonts w:ascii="Times New Roman" w:hAnsi="Times New Roman"/>
          <w:b/>
          <w:iCs/>
          <w:sz w:val="28"/>
          <w:szCs w:val="28"/>
        </w:rPr>
        <w:t>4.Нарушение законодательства Российской Федерации о контрактной системе в сфере закупок товаров, работ, услуг для обеспечения муниципальных нужд.</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Всего за проверяемый период установлено 13 нарушений на сумму 1 999,0 тыс.руб.</w:t>
      </w:r>
    </w:p>
    <w:p w:rsidR="00003F37" w:rsidRPr="00003F37" w:rsidRDefault="00003F37" w:rsidP="00003F37">
      <w:pPr>
        <w:suppressAutoHyphens/>
        <w:spacing w:after="0" w:line="240" w:lineRule="auto"/>
        <w:ind w:firstLine="720"/>
        <w:jc w:val="both"/>
        <w:rPr>
          <w:rFonts w:ascii="Times New Roman" w:hAnsi="Times New Roman"/>
          <w:sz w:val="28"/>
          <w:szCs w:val="28"/>
          <w:lang w:eastAsia="ar-SA"/>
        </w:rPr>
      </w:pPr>
    </w:p>
    <w:p w:rsidR="00003F37" w:rsidRPr="00003F37" w:rsidRDefault="00003F37" w:rsidP="00003F37">
      <w:pPr>
        <w:suppressAutoHyphens/>
        <w:spacing w:after="0" w:line="240" w:lineRule="auto"/>
        <w:ind w:firstLine="709"/>
        <w:jc w:val="both"/>
        <w:rPr>
          <w:rFonts w:ascii="Times New Roman" w:hAnsi="Times New Roman"/>
          <w:bCs/>
          <w:color w:val="000000"/>
          <w:sz w:val="28"/>
          <w:szCs w:val="28"/>
        </w:rPr>
      </w:pPr>
    </w:p>
    <w:tbl>
      <w:tblPr>
        <w:tblW w:w="26126" w:type="dxa"/>
        <w:tblInd w:w="93" w:type="dxa"/>
        <w:tblLayout w:type="fixed"/>
        <w:tblLook w:val="04A0" w:firstRow="1" w:lastRow="0" w:firstColumn="1" w:lastColumn="0" w:noHBand="0" w:noVBand="1"/>
      </w:tblPr>
      <w:tblGrid>
        <w:gridCol w:w="824"/>
        <w:gridCol w:w="5711"/>
        <w:gridCol w:w="1843"/>
        <w:gridCol w:w="1560"/>
        <w:gridCol w:w="8096"/>
        <w:gridCol w:w="8092"/>
      </w:tblGrid>
      <w:tr w:rsidR="00003F37" w:rsidRPr="00003F37" w:rsidTr="006F5E06">
        <w:trPr>
          <w:gridAfter w:val="2"/>
          <w:wAfter w:w="16188" w:type="dxa"/>
          <w:trHeight w:val="885"/>
        </w:trPr>
        <w:tc>
          <w:tcPr>
            <w:tcW w:w="9938" w:type="dxa"/>
            <w:gridSpan w:val="4"/>
            <w:tcBorders>
              <w:top w:val="nil"/>
              <w:left w:val="nil"/>
              <w:bottom w:val="nil"/>
              <w:right w:val="nil"/>
            </w:tcBorders>
            <w:shd w:val="clear" w:color="auto" w:fill="auto"/>
            <w:vAlign w:val="center"/>
            <w:hideMark/>
          </w:tcPr>
          <w:p w:rsidR="00003F37" w:rsidRPr="00003F37" w:rsidRDefault="00003F37" w:rsidP="00003F37">
            <w:pPr>
              <w:spacing w:after="0" w:line="240" w:lineRule="auto"/>
              <w:jc w:val="center"/>
              <w:rPr>
                <w:rFonts w:ascii="Times New Roman" w:hAnsi="Times New Roman"/>
                <w:b/>
                <w:bCs/>
                <w:color w:val="000000"/>
                <w:sz w:val="28"/>
                <w:szCs w:val="28"/>
              </w:rPr>
            </w:pPr>
            <w:r w:rsidRPr="00003F37">
              <w:rPr>
                <w:rFonts w:ascii="Times New Roman" w:hAnsi="Times New Roman"/>
                <w:b/>
                <w:bCs/>
                <w:color w:val="000000"/>
                <w:sz w:val="28"/>
                <w:szCs w:val="28"/>
              </w:rPr>
              <w:t xml:space="preserve">Анализ основных показателей деятельности  </w:t>
            </w:r>
            <w:r w:rsidRPr="00003F37">
              <w:rPr>
                <w:rFonts w:ascii="Times New Roman" w:hAnsi="Times New Roman"/>
                <w:b/>
                <w:bCs/>
                <w:color w:val="000000"/>
                <w:sz w:val="28"/>
                <w:szCs w:val="28"/>
              </w:rPr>
              <w:br/>
              <w:t xml:space="preserve">      Контрольно-счетной  палаты  Бардымского муниципального района</w:t>
            </w:r>
          </w:p>
          <w:p w:rsidR="006F5E06" w:rsidRDefault="00003F37" w:rsidP="00003F37">
            <w:pPr>
              <w:spacing w:after="0" w:line="240" w:lineRule="auto"/>
              <w:jc w:val="center"/>
              <w:rPr>
                <w:rFonts w:ascii="Times New Roman" w:hAnsi="Times New Roman"/>
                <w:b/>
                <w:bCs/>
                <w:color w:val="000000"/>
                <w:sz w:val="28"/>
                <w:szCs w:val="28"/>
              </w:rPr>
            </w:pPr>
            <w:r w:rsidRPr="00003F37">
              <w:rPr>
                <w:rFonts w:ascii="Times New Roman" w:hAnsi="Times New Roman"/>
                <w:b/>
                <w:bCs/>
                <w:color w:val="000000"/>
                <w:sz w:val="28"/>
                <w:szCs w:val="28"/>
              </w:rPr>
              <w:t xml:space="preserve">за 2019-2020 годы      </w:t>
            </w:r>
          </w:p>
          <w:p w:rsidR="00003F37" w:rsidRPr="00003F37" w:rsidRDefault="00003F37" w:rsidP="00003F37">
            <w:pPr>
              <w:spacing w:after="0" w:line="240" w:lineRule="auto"/>
              <w:jc w:val="center"/>
              <w:rPr>
                <w:rFonts w:ascii="Times New Roman" w:hAnsi="Times New Roman"/>
                <w:b/>
                <w:bCs/>
                <w:color w:val="000000"/>
                <w:sz w:val="28"/>
                <w:szCs w:val="28"/>
              </w:rPr>
            </w:pPr>
            <w:r w:rsidRPr="00003F37">
              <w:rPr>
                <w:rFonts w:ascii="Times New Roman" w:hAnsi="Times New Roman"/>
                <w:b/>
                <w:bCs/>
                <w:color w:val="000000"/>
                <w:sz w:val="28"/>
                <w:szCs w:val="28"/>
              </w:rPr>
              <w:t xml:space="preserve">                                                                   </w:t>
            </w:r>
          </w:p>
        </w:tc>
      </w:tr>
      <w:tr w:rsidR="006F5E06" w:rsidRPr="00003F37" w:rsidTr="00F0707F">
        <w:trPr>
          <w:gridAfter w:val="2"/>
          <w:wAfter w:w="16188" w:type="dxa"/>
          <w:trHeight w:val="300"/>
        </w:trPr>
        <w:tc>
          <w:tcPr>
            <w:tcW w:w="824" w:type="dxa"/>
            <w:tcBorders>
              <w:top w:val="nil"/>
              <w:left w:val="nil"/>
              <w:bottom w:val="nil"/>
              <w:right w:val="nil"/>
            </w:tcBorders>
            <w:shd w:val="clear" w:color="auto" w:fill="auto"/>
            <w:noWrap/>
            <w:vAlign w:val="bottom"/>
            <w:hideMark/>
          </w:tcPr>
          <w:p w:rsidR="006F5E06" w:rsidRPr="00003F37" w:rsidRDefault="006F5E06" w:rsidP="00003F37">
            <w:pPr>
              <w:spacing w:after="0" w:line="240" w:lineRule="auto"/>
              <w:rPr>
                <w:rFonts w:ascii="Times New Roman" w:hAnsi="Times New Roman"/>
                <w:color w:val="000000"/>
                <w:sz w:val="28"/>
                <w:szCs w:val="28"/>
              </w:rPr>
            </w:pPr>
          </w:p>
        </w:tc>
        <w:tc>
          <w:tcPr>
            <w:tcW w:w="9114" w:type="dxa"/>
            <w:gridSpan w:val="3"/>
            <w:tcBorders>
              <w:top w:val="nil"/>
              <w:left w:val="nil"/>
              <w:bottom w:val="nil"/>
              <w:right w:val="nil"/>
            </w:tcBorders>
            <w:shd w:val="clear" w:color="auto" w:fill="auto"/>
            <w:noWrap/>
            <w:vAlign w:val="bottom"/>
            <w:hideMark/>
          </w:tcPr>
          <w:p w:rsidR="006F5E06" w:rsidRDefault="006F5E06" w:rsidP="006F5E06">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                                                                                                       Таблица № 1</w:t>
            </w:r>
          </w:p>
          <w:p w:rsidR="006F5E06" w:rsidRPr="00003F37" w:rsidRDefault="006F5E06" w:rsidP="006F5E06">
            <w:pPr>
              <w:spacing w:after="0" w:line="240" w:lineRule="auto"/>
              <w:rPr>
                <w:rFonts w:ascii="Times New Roman" w:hAnsi="Times New Roman"/>
                <w:color w:val="000000"/>
                <w:sz w:val="28"/>
                <w:szCs w:val="28"/>
              </w:rPr>
            </w:pPr>
          </w:p>
        </w:tc>
      </w:tr>
      <w:tr w:rsidR="00003F37" w:rsidRPr="00003F37" w:rsidTr="006F5E06">
        <w:trPr>
          <w:gridAfter w:val="2"/>
          <w:wAfter w:w="16188" w:type="dxa"/>
          <w:trHeight w:val="903"/>
        </w:trPr>
        <w:tc>
          <w:tcPr>
            <w:tcW w:w="8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 п/п</w:t>
            </w:r>
          </w:p>
        </w:tc>
        <w:tc>
          <w:tcPr>
            <w:tcW w:w="5711" w:type="dxa"/>
            <w:tcBorders>
              <w:top w:val="single" w:sz="4" w:space="0" w:color="auto"/>
              <w:left w:val="nil"/>
              <w:bottom w:val="single" w:sz="4" w:space="0" w:color="000000"/>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Наименование показателя</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Значение показателя за 2019 год</w:t>
            </w:r>
          </w:p>
        </w:tc>
        <w:tc>
          <w:tcPr>
            <w:tcW w:w="1560" w:type="dxa"/>
            <w:tcBorders>
              <w:top w:val="single" w:sz="4" w:space="0" w:color="auto"/>
              <w:left w:val="single" w:sz="4" w:space="0" w:color="auto"/>
              <w:right w:val="single" w:sz="4" w:space="0" w:color="auto"/>
            </w:tcBorders>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Значение показателя за 2020 год</w:t>
            </w:r>
          </w:p>
        </w:tc>
      </w:tr>
      <w:tr w:rsidR="00003F37" w:rsidRPr="00003F37" w:rsidTr="006F5E06">
        <w:trPr>
          <w:gridAfter w:val="2"/>
          <w:wAfter w:w="16188" w:type="dxa"/>
          <w:trHeight w:val="300"/>
        </w:trPr>
        <w:tc>
          <w:tcPr>
            <w:tcW w:w="837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003F37" w:rsidRPr="00003F37" w:rsidRDefault="00003F37" w:rsidP="00003F37">
            <w:pPr>
              <w:spacing w:after="0" w:line="240" w:lineRule="auto"/>
              <w:rPr>
                <w:rFonts w:ascii="Times New Roman" w:hAnsi="Times New Roman"/>
                <w:b/>
                <w:bCs/>
                <w:i/>
                <w:iCs/>
                <w:color w:val="000000"/>
                <w:sz w:val="28"/>
                <w:szCs w:val="28"/>
              </w:rPr>
            </w:pPr>
            <w:r w:rsidRPr="00003F37">
              <w:rPr>
                <w:rFonts w:ascii="Times New Roman" w:hAnsi="Times New Roman"/>
                <w:b/>
                <w:bCs/>
                <w:i/>
                <w:iCs/>
                <w:color w:val="000000"/>
                <w:sz w:val="28"/>
                <w:szCs w:val="28"/>
              </w:rPr>
              <w:t>Контрольная и экспертно-аналитическая деятельность</w:t>
            </w:r>
          </w:p>
        </w:tc>
        <w:tc>
          <w:tcPr>
            <w:tcW w:w="1560" w:type="dxa"/>
            <w:tcBorders>
              <w:top w:val="single" w:sz="4" w:space="0" w:color="auto"/>
              <w:left w:val="single" w:sz="4" w:space="0" w:color="auto"/>
              <w:bottom w:val="single" w:sz="4" w:space="0" w:color="auto"/>
              <w:right w:val="single" w:sz="4" w:space="0" w:color="000000"/>
            </w:tcBorders>
          </w:tcPr>
          <w:p w:rsidR="00003F37" w:rsidRPr="00003F37" w:rsidRDefault="00003F37" w:rsidP="00003F37">
            <w:pPr>
              <w:spacing w:after="0" w:line="240" w:lineRule="auto"/>
              <w:rPr>
                <w:rFonts w:ascii="Times New Roman" w:hAnsi="Times New Roman"/>
                <w:b/>
                <w:bCs/>
                <w:i/>
                <w:iCs/>
                <w:color w:val="000000"/>
                <w:sz w:val="28"/>
                <w:szCs w:val="28"/>
              </w:rPr>
            </w:pPr>
          </w:p>
        </w:tc>
      </w:tr>
      <w:tr w:rsidR="00003F37" w:rsidRPr="00003F37" w:rsidTr="006F5E06">
        <w:trPr>
          <w:gridAfter w:val="2"/>
          <w:wAfter w:w="16188" w:type="dxa"/>
          <w:trHeight w:val="1200"/>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c>
          <w:tcPr>
            <w:tcW w:w="5711" w:type="dxa"/>
            <w:tcBorders>
              <w:top w:val="nil"/>
              <w:left w:val="nil"/>
              <w:bottom w:val="nil"/>
              <w:right w:val="single" w:sz="4" w:space="0" w:color="auto"/>
            </w:tcBorders>
            <w:shd w:val="clear" w:color="auto" w:fill="auto"/>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Проведено контрольных и экспертно-аналитических мероприятий всего, (за исключением экспертиз проектов муниципальных правовых актов (п.4) и материалов (п.2), из них:</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58</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62</w:t>
            </w:r>
          </w:p>
        </w:tc>
      </w:tr>
      <w:tr w:rsidR="00003F37" w:rsidRPr="00003F37" w:rsidTr="006F5E06">
        <w:trPr>
          <w:gridAfter w:val="2"/>
          <w:wAfter w:w="16188" w:type="dxa"/>
          <w:trHeight w:val="39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1.1.</w:t>
            </w:r>
          </w:p>
        </w:tc>
        <w:tc>
          <w:tcPr>
            <w:tcW w:w="5711" w:type="dxa"/>
            <w:tcBorders>
              <w:top w:val="single" w:sz="4" w:space="0" w:color="auto"/>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контрольных мероприятий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45</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49</w:t>
            </w:r>
          </w:p>
        </w:tc>
      </w:tr>
      <w:tr w:rsidR="00003F37" w:rsidRPr="00003F37" w:rsidTr="006F5E06">
        <w:trPr>
          <w:gridAfter w:val="2"/>
          <w:wAfter w:w="16188" w:type="dxa"/>
          <w:trHeight w:val="40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1.2.</w:t>
            </w:r>
          </w:p>
        </w:tc>
        <w:tc>
          <w:tcPr>
            <w:tcW w:w="5711" w:type="dxa"/>
            <w:tcBorders>
              <w:top w:val="nil"/>
              <w:left w:val="nil"/>
              <w:bottom w:val="nil"/>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экспертно-аналитических мероприятий  </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405"/>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5711" w:type="dxa"/>
            <w:tcBorders>
              <w:top w:val="single" w:sz="4" w:space="0" w:color="auto"/>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внешних проверок бюджетной отчетности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88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Подготовлено аналитических материалов, информаций (включая информацию об исполнении бюджета за квартал, полугодие, 9 месяцев </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r>
      <w:tr w:rsidR="00003F37" w:rsidRPr="00003F37" w:rsidTr="006F5E06">
        <w:trPr>
          <w:gridAfter w:val="2"/>
          <w:wAfter w:w="16188" w:type="dxa"/>
          <w:trHeight w:val="6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w:t>
            </w:r>
          </w:p>
        </w:tc>
        <w:tc>
          <w:tcPr>
            <w:tcW w:w="5711" w:type="dxa"/>
            <w:tcBorders>
              <w:top w:val="nil"/>
              <w:left w:val="nil"/>
              <w:bottom w:val="nil"/>
              <w:right w:val="nil"/>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объектов  по проведенным контрольным и экспертно</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аналитическим мероприятиям, из них</w:t>
            </w:r>
          </w:p>
        </w:tc>
        <w:tc>
          <w:tcPr>
            <w:tcW w:w="1843" w:type="dxa"/>
            <w:tcBorders>
              <w:top w:val="nil"/>
              <w:left w:val="single" w:sz="4" w:space="0" w:color="auto"/>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54</w:t>
            </w:r>
          </w:p>
        </w:tc>
        <w:tc>
          <w:tcPr>
            <w:tcW w:w="1560" w:type="dxa"/>
            <w:tcBorders>
              <w:top w:val="nil"/>
              <w:left w:val="single" w:sz="4" w:space="0" w:color="auto"/>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98</w:t>
            </w:r>
          </w:p>
        </w:tc>
      </w:tr>
      <w:tr w:rsidR="00003F37" w:rsidRPr="00003F37" w:rsidTr="006F5E06">
        <w:trPr>
          <w:gridAfter w:val="2"/>
          <w:wAfter w:w="16188" w:type="dxa"/>
          <w:trHeight w:val="37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3.1.</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объектов контрольных мероприятий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54</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r>
      <w:tr w:rsidR="00003F37" w:rsidRPr="00003F37" w:rsidTr="006F5E06">
        <w:trPr>
          <w:gridAfter w:val="2"/>
          <w:wAfter w:w="16188" w:type="dxa"/>
          <w:trHeight w:val="33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объектов экспертно</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w:t>
            </w:r>
            <w:r w:rsidR="006F5E06">
              <w:rPr>
                <w:rFonts w:ascii="Times New Roman" w:hAnsi="Times New Roman"/>
                <w:color w:val="000000"/>
                <w:sz w:val="28"/>
                <w:szCs w:val="28"/>
              </w:rPr>
              <w:t xml:space="preserve"> </w:t>
            </w:r>
            <w:r w:rsidRPr="00003F37">
              <w:rPr>
                <w:rFonts w:ascii="Times New Roman" w:hAnsi="Times New Roman"/>
                <w:color w:val="000000"/>
                <w:sz w:val="28"/>
                <w:szCs w:val="28"/>
              </w:rPr>
              <w:t>аналитических мероприятий</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34</w:t>
            </w:r>
          </w:p>
        </w:tc>
      </w:tr>
      <w:tr w:rsidR="00003F37" w:rsidRPr="00003F37" w:rsidTr="006F5E06">
        <w:trPr>
          <w:gridAfter w:val="2"/>
          <w:wAfter w:w="16188" w:type="dxa"/>
          <w:trHeight w:val="330"/>
        </w:trPr>
        <w:tc>
          <w:tcPr>
            <w:tcW w:w="824" w:type="dxa"/>
            <w:tcBorders>
              <w:top w:val="nil"/>
              <w:left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3.3.</w:t>
            </w:r>
          </w:p>
        </w:tc>
        <w:tc>
          <w:tcPr>
            <w:tcW w:w="5711" w:type="dxa"/>
            <w:tcBorders>
              <w:top w:val="nil"/>
              <w:left w:val="nil"/>
              <w:right w:val="single" w:sz="4" w:space="0" w:color="auto"/>
            </w:tcBorders>
            <w:shd w:val="clear" w:color="000000" w:fill="FFFFFF"/>
            <w:hideMark/>
          </w:tcPr>
          <w:p w:rsidR="006F5E06"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объектов внешних проверок бюджетной отчетности</w:t>
            </w:r>
          </w:p>
        </w:tc>
        <w:tc>
          <w:tcPr>
            <w:tcW w:w="1843" w:type="dxa"/>
            <w:tcBorders>
              <w:top w:val="nil"/>
              <w:left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570"/>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lastRenderedPageBreak/>
              <w:t>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проведенных экспертиз проектов муниципальных правовых актов, из них </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47</w:t>
            </w:r>
          </w:p>
        </w:tc>
      </w:tr>
      <w:tr w:rsidR="00003F37" w:rsidRPr="00003F37" w:rsidTr="006F5E06">
        <w:trPr>
          <w:gridAfter w:val="2"/>
          <w:wAfter w:w="16188" w:type="dxa"/>
          <w:trHeight w:val="28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4.1.</w:t>
            </w:r>
          </w:p>
        </w:tc>
        <w:tc>
          <w:tcPr>
            <w:tcW w:w="5711" w:type="dxa"/>
            <w:tcBorders>
              <w:top w:val="nil"/>
              <w:left w:val="nil"/>
              <w:bottom w:val="nil"/>
              <w:right w:val="nil"/>
            </w:tcBorders>
            <w:shd w:val="clear" w:color="000000" w:fill="FFFFFF"/>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проекты бюджетов на очередной финансовый год и плановый период</w:t>
            </w:r>
          </w:p>
        </w:tc>
        <w:tc>
          <w:tcPr>
            <w:tcW w:w="1843" w:type="dxa"/>
            <w:tcBorders>
              <w:top w:val="single" w:sz="4" w:space="0" w:color="auto"/>
              <w:left w:val="single" w:sz="4" w:space="0" w:color="auto"/>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14</w:t>
            </w:r>
          </w:p>
        </w:tc>
        <w:tc>
          <w:tcPr>
            <w:tcW w:w="1560" w:type="dxa"/>
            <w:tcBorders>
              <w:top w:val="single" w:sz="4" w:space="0" w:color="auto"/>
              <w:left w:val="single" w:sz="4" w:space="0" w:color="auto"/>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28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4.2.</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отчеты об исполнении бюджета за год </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34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внесение изменений в решения о бюджете</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27</w:t>
            </w:r>
          </w:p>
        </w:tc>
      </w:tr>
      <w:tr w:rsidR="00003F37" w:rsidRPr="00003F37" w:rsidTr="006F5E06">
        <w:trPr>
          <w:gridAfter w:val="2"/>
          <w:wAfter w:w="16188" w:type="dxa"/>
          <w:trHeight w:val="585"/>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утверждение муниципальных программ/внесение изменений в муниципальные программы</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33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4.5.</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иные проекты муниципальных правовых актов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w:t>
            </w:r>
          </w:p>
        </w:tc>
      </w:tr>
      <w:tr w:rsidR="00003F37" w:rsidRPr="00003F37" w:rsidTr="006F5E06">
        <w:trPr>
          <w:gridAfter w:val="2"/>
          <w:wAfter w:w="16188" w:type="dxa"/>
          <w:trHeight w:val="948"/>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c>
          <w:tcPr>
            <w:tcW w:w="5711" w:type="dxa"/>
            <w:tcBorders>
              <w:top w:val="nil"/>
              <w:left w:val="nil"/>
              <w:bottom w:val="nil"/>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Проведено контрольных и экспертно-аналитических мероприятий по поручениям, предложениям, запросам, обращениям, по инициативе КСП, всего </w:t>
            </w:r>
            <w:r w:rsidRPr="00003F37">
              <w:rPr>
                <w:rFonts w:ascii="Times New Roman" w:hAnsi="Times New Roman"/>
                <w:color w:val="000000"/>
                <w:sz w:val="28"/>
                <w:szCs w:val="28"/>
              </w:rPr>
              <w:br/>
              <w:t>из них на основании:</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47</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62</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поручений представительного органа местного самоуправления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предложений и запросов глав муниципальных образований</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r>
      <w:tr w:rsidR="00003F37" w:rsidRPr="00003F37" w:rsidTr="006F5E06">
        <w:trPr>
          <w:gridAfter w:val="2"/>
          <w:wAfter w:w="16188" w:type="dxa"/>
          <w:trHeight w:val="6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обращений органов прокуратуры и иных правоохранительных органов </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24</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5.4.</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обращений граждан</w:t>
            </w:r>
          </w:p>
        </w:tc>
        <w:tc>
          <w:tcPr>
            <w:tcW w:w="1843" w:type="dxa"/>
            <w:tcBorders>
              <w:top w:val="nil"/>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5.5.</w:t>
            </w:r>
          </w:p>
        </w:tc>
        <w:tc>
          <w:tcPr>
            <w:tcW w:w="5711" w:type="dxa"/>
            <w:tcBorders>
              <w:top w:val="single" w:sz="4" w:space="0" w:color="auto"/>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обращений общественных организаций</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5.6.</w:t>
            </w:r>
          </w:p>
        </w:tc>
        <w:tc>
          <w:tcPr>
            <w:tcW w:w="5711" w:type="dxa"/>
            <w:tcBorders>
              <w:top w:val="single" w:sz="4" w:space="0" w:color="auto"/>
              <w:left w:val="nil"/>
              <w:bottom w:val="single" w:sz="4" w:space="0" w:color="auto"/>
              <w:right w:val="single" w:sz="4" w:space="0" w:color="auto"/>
            </w:tcBorders>
            <w:shd w:val="clear" w:color="000000" w:fill="FFFFFF"/>
            <w:vAlign w:val="center"/>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по инициативе КСП</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24</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34</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w:t>
            </w:r>
          </w:p>
        </w:tc>
        <w:tc>
          <w:tcPr>
            <w:tcW w:w="5711" w:type="dxa"/>
            <w:tcBorders>
              <w:top w:val="nil"/>
              <w:left w:val="nil"/>
              <w:bottom w:val="single" w:sz="4" w:space="0" w:color="auto"/>
              <w:right w:val="single" w:sz="4" w:space="0" w:color="auto"/>
            </w:tcBorders>
            <w:shd w:val="clear" w:color="000000" w:fill="FFFFFF"/>
            <w:vAlign w:val="center"/>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Объем проверенных средств по контрольным мероприятиям, тыс. рублей</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1 033 158,80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1 125 437,0</w:t>
            </w:r>
          </w:p>
        </w:tc>
      </w:tr>
      <w:tr w:rsidR="00003F37" w:rsidRPr="00003F37" w:rsidTr="006F5E06">
        <w:trPr>
          <w:gridAfter w:val="2"/>
          <w:wAfter w:w="16188" w:type="dxa"/>
          <w:trHeight w:val="517"/>
        </w:trPr>
        <w:tc>
          <w:tcPr>
            <w:tcW w:w="824" w:type="dxa"/>
            <w:vMerge w:val="restart"/>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Всего выявлено нарушений в ходе осуществления внешнего муниципального финансового контроля :</w:t>
            </w:r>
            <w:r w:rsidRPr="00003F37">
              <w:rPr>
                <w:rFonts w:ascii="Times New Roman" w:hAnsi="Times New Roman"/>
                <w:color w:val="000000"/>
                <w:sz w:val="28"/>
                <w:szCs w:val="28"/>
              </w:rPr>
              <w:br/>
              <w:t xml:space="preserve">тыс. рублей                                                                               </w:t>
            </w:r>
          </w:p>
        </w:tc>
        <w:tc>
          <w:tcPr>
            <w:tcW w:w="1843" w:type="dxa"/>
            <w:tcBorders>
              <w:top w:val="single" w:sz="4" w:space="0" w:color="auto"/>
              <w:left w:val="nil"/>
              <w:bottom w:val="nil"/>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6 987,5</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2 862,1</w:t>
            </w:r>
          </w:p>
        </w:tc>
      </w:tr>
      <w:tr w:rsidR="00003F37" w:rsidRPr="00003F37" w:rsidTr="006F5E06">
        <w:trPr>
          <w:gridAfter w:val="2"/>
          <w:wAfter w:w="16188" w:type="dxa"/>
          <w:trHeight w:val="102"/>
        </w:trPr>
        <w:tc>
          <w:tcPr>
            <w:tcW w:w="824" w:type="dxa"/>
            <w:vMerge/>
            <w:tcBorders>
              <w:top w:val="nil"/>
              <w:left w:val="single" w:sz="4" w:space="0" w:color="auto"/>
              <w:bottom w:val="nil"/>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16</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174</w:t>
            </w:r>
          </w:p>
        </w:tc>
      </w:tr>
      <w:tr w:rsidR="00003F37" w:rsidRPr="00003F37" w:rsidTr="006F5E06">
        <w:trPr>
          <w:gridAfter w:val="2"/>
          <w:wAfter w:w="16188" w:type="dxa"/>
          <w:trHeight w:val="60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7.1.</w:t>
            </w:r>
          </w:p>
        </w:tc>
        <w:tc>
          <w:tcPr>
            <w:tcW w:w="5711" w:type="dxa"/>
            <w:tcBorders>
              <w:top w:val="nil"/>
              <w:left w:val="nil"/>
              <w:bottom w:val="nil"/>
              <w:right w:val="single" w:sz="4" w:space="0" w:color="auto"/>
            </w:tcBorders>
            <w:shd w:val="clear" w:color="000000" w:fill="FFFFFF"/>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нарушения при формировании и исполнении бюджетов: </w:t>
            </w:r>
            <w:r w:rsidRPr="00003F37">
              <w:rPr>
                <w:rFonts w:ascii="Times New Roman" w:hAnsi="Times New Roman"/>
                <w:color w:val="000000"/>
                <w:sz w:val="28"/>
                <w:szCs w:val="28"/>
              </w:rPr>
              <w:br/>
              <w:t>тыс. рублей</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15,8</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auto" w:fill="auto"/>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 </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94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7.2.</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нарушения ведения бухгалтерского учета, составления и представления бухгалтерской (финансовой) отчетности:</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6 987,50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385,2</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 </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16</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74</w:t>
            </w:r>
          </w:p>
        </w:tc>
      </w:tr>
      <w:tr w:rsidR="00003F37" w:rsidRPr="00003F37" w:rsidTr="006F5E06">
        <w:trPr>
          <w:gridAfter w:val="2"/>
          <w:wAfter w:w="16188" w:type="dxa"/>
          <w:trHeight w:val="53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7.3.</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нарушения в сфере управления и распоряжения государственной (муниципальной) собственностью:</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45"/>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lastRenderedPageBreak/>
              <w:t>7.4.</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нарушения при осуществлении государственных (муниципальных) закупок и закупок отдельными видами юридических лиц: </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1 999,0</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r>
      <w:tr w:rsidR="00003F37" w:rsidRPr="00003F37" w:rsidTr="006F5E06">
        <w:trPr>
          <w:gridAfter w:val="2"/>
          <w:wAfter w:w="16188" w:type="dxa"/>
          <w:trHeight w:val="13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7.5.</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нарушения в сфере деятельности организаций с участием муниципального образования в их уставных (складочных) капиталах и иных организаций, в т.ч. при использовании ими имущества, находящегося в муниципальной собственности:</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7.6.</w:t>
            </w:r>
          </w:p>
        </w:tc>
        <w:tc>
          <w:tcPr>
            <w:tcW w:w="5711" w:type="dxa"/>
            <w:tcBorders>
              <w:top w:val="nil"/>
              <w:left w:val="nil"/>
              <w:bottom w:val="nil"/>
              <w:right w:val="single" w:sz="4" w:space="0" w:color="auto"/>
            </w:tcBorders>
            <w:shd w:val="clear" w:color="000000" w:fill="FFFFFF"/>
            <w:vAlign w:val="bottom"/>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иные нарушения</w:t>
            </w:r>
            <w:r w:rsidRPr="00003F37">
              <w:rPr>
                <w:rFonts w:ascii="Times New Roman" w:hAnsi="Times New Roman"/>
                <w:i/>
                <w:iCs/>
                <w:color w:val="000000"/>
                <w:sz w:val="28"/>
                <w:szCs w:val="28"/>
              </w:rPr>
              <w:t xml:space="preserve"> </w:t>
            </w:r>
            <w:r w:rsidRPr="00003F37">
              <w:rPr>
                <w:rFonts w:ascii="Times New Roman" w:hAnsi="Times New Roman"/>
                <w:color w:val="000000"/>
                <w:sz w:val="28"/>
                <w:szCs w:val="28"/>
              </w:rPr>
              <w:t>(указать нарушенные НПА):</w:t>
            </w:r>
            <w:r w:rsidRPr="00003F37">
              <w:rPr>
                <w:rFonts w:ascii="Times New Roman" w:hAnsi="Times New Roman"/>
                <w:color w:val="000000"/>
                <w:sz w:val="28"/>
                <w:szCs w:val="28"/>
              </w:rPr>
              <w:br/>
              <w:t xml:space="preserve">тыс. рублей </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462,1</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85</w:t>
            </w:r>
          </w:p>
        </w:tc>
      </w:tr>
      <w:tr w:rsidR="00003F37" w:rsidRPr="00003F37" w:rsidTr="006F5E06">
        <w:trPr>
          <w:gridAfter w:val="2"/>
          <w:wAfter w:w="16188" w:type="dxa"/>
          <w:trHeight w:val="90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8.</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Из общего объема выявленных нарушений (п.7) нецелевое использование бюджетных средств:</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9,8</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r>
      <w:tr w:rsidR="00003F37" w:rsidRPr="00003F37" w:rsidTr="006F5E06">
        <w:trPr>
          <w:gridAfter w:val="2"/>
          <w:wAfter w:w="16188" w:type="dxa"/>
          <w:trHeight w:val="630"/>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9.</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Выявлено неэффективное использование бюджетных средств: </w:t>
            </w:r>
            <w:r w:rsidRPr="00003F37">
              <w:rPr>
                <w:rFonts w:ascii="Times New Roman" w:hAnsi="Times New Roman"/>
                <w:color w:val="000000"/>
                <w:sz w:val="28"/>
                <w:szCs w:val="28"/>
              </w:rPr>
              <w:br/>
              <w:t>тыс. рублей</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2 049,50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407,1</w:t>
            </w:r>
          </w:p>
        </w:tc>
      </w:tr>
      <w:tr w:rsidR="00003F37" w:rsidRPr="00003F37" w:rsidTr="006F5E06">
        <w:trPr>
          <w:gridAfter w:val="2"/>
          <w:wAfter w:w="16188" w:type="dxa"/>
          <w:trHeight w:val="33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46</w:t>
            </w:r>
          </w:p>
        </w:tc>
      </w:tr>
      <w:tr w:rsidR="00003F37" w:rsidRPr="00003F37" w:rsidTr="006F5E06">
        <w:trPr>
          <w:gridAfter w:val="2"/>
          <w:wAfter w:w="16188" w:type="dxa"/>
          <w:trHeight w:val="390"/>
        </w:trPr>
        <w:tc>
          <w:tcPr>
            <w:tcW w:w="8378" w:type="dxa"/>
            <w:gridSpan w:val="3"/>
            <w:tcBorders>
              <w:top w:val="single" w:sz="4" w:space="0" w:color="auto"/>
              <w:left w:val="single" w:sz="4" w:space="0" w:color="auto"/>
              <w:bottom w:val="single" w:sz="4" w:space="0" w:color="auto"/>
              <w:right w:val="single" w:sz="4" w:space="0" w:color="000000"/>
            </w:tcBorders>
            <w:shd w:val="clear" w:color="000000" w:fill="FFFFFF"/>
            <w:hideMark/>
          </w:tcPr>
          <w:p w:rsidR="00003F37" w:rsidRPr="00003F37" w:rsidRDefault="00003F37" w:rsidP="00003F37">
            <w:pPr>
              <w:spacing w:after="0" w:line="240" w:lineRule="auto"/>
              <w:rPr>
                <w:rFonts w:ascii="Times New Roman" w:hAnsi="Times New Roman"/>
                <w:b/>
                <w:bCs/>
                <w:i/>
                <w:iCs/>
                <w:color w:val="000000"/>
                <w:sz w:val="28"/>
                <w:szCs w:val="28"/>
              </w:rPr>
            </w:pPr>
            <w:r w:rsidRPr="00003F37">
              <w:rPr>
                <w:rFonts w:ascii="Times New Roman" w:hAnsi="Times New Roman"/>
                <w:b/>
                <w:bCs/>
                <w:i/>
                <w:iCs/>
                <w:color w:val="000000"/>
                <w:sz w:val="28"/>
                <w:szCs w:val="28"/>
              </w:rPr>
              <w:t>Реализация результатов контрольных и экспертно</w:t>
            </w:r>
            <w:r w:rsidR="00E44ED0">
              <w:rPr>
                <w:rFonts w:ascii="Times New Roman" w:hAnsi="Times New Roman"/>
                <w:b/>
                <w:bCs/>
                <w:i/>
                <w:iCs/>
                <w:color w:val="000000"/>
                <w:sz w:val="28"/>
                <w:szCs w:val="28"/>
              </w:rPr>
              <w:t xml:space="preserve"> </w:t>
            </w:r>
            <w:r w:rsidRPr="00003F37">
              <w:rPr>
                <w:rFonts w:ascii="Times New Roman" w:hAnsi="Times New Roman"/>
                <w:b/>
                <w:bCs/>
                <w:i/>
                <w:iCs/>
                <w:color w:val="000000"/>
                <w:sz w:val="28"/>
                <w:szCs w:val="28"/>
              </w:rPr>
              <w:t>-аналитических мероприятий</w:t>
            </w:r>
          </w:p>
        </w:tc>
        <w:tc>
          <w:tcPr>
            <w:tcW w:w="1560" w:type="dxa"/>
            <w:tcBorders>
              <w:top w:val="single" w:sz="4" w:space="0" w:color="auto"/>
              <w:left w:val="single" w:sz="4" w:space="0" w:color="auto"/>
              <w:bottom w:val="single" w:sz="4" w:space="0" w:color="auto"/>
              <w:right w:val="single" w:sz="4" w:space="0" w:color="000000"/>
            </w:tcBorders>
            <w:shd w:val="clear" w:color="000000" w:fill="FFFFFF"/>
          </w:tcPr>
          <w:p w:rsidR="00003F37" w:rsidRPr="00003F37" w:rsidRDefault="00003F37" w:rsidP="00003F37">
            <w:pPr>
              <w:spacing w:after="0" w:line="240" w:lineRule="auto"/>
              <w:rPr>
                <w:rFonts w:ascii="Times New Roman" w:hAnsi="Times New Roman"/>
                <w:b/>
                <w:bCs/>
                <w:i/>
                <w:iCs/>
                <w:color w:val="000000"/>
                <w:sz w:val="28"/>
                <w:szCs w:val="28"/>
              </w:rPr>
            </w:pPr>
          </w:p>
        </w:tc>
      </w:tr>
      <w:tr w:rsidR="00003F37" w:rsidRPr="00003F37" w:rsidTr="006F5E06">
        <w:trPr>
          <w:gridAfter w:val="2"/>
          <w:wAfter w:w="16188" w:type="dxa"/>
          <w:trHeight w:val="585"/>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10.</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Устранено выявленных нарушений</w:t>
            </w:r>
            <w:r w:rsidRPr="00003F37">
              <w:rPr>
                <w:rFonts w:ascii="Times New Roman" w:hAnsi="Times New Roman"/>
                <w:color w:val="000000"/>
                <w:sz w:val="28"/>
                <w:szCs w:val="28"/>
              </w:rPr>
              <w:br/>
              <w:t>тыс. рублей</w:t>
            </w:r>
          </w:p>
        </w:tc>
        <w:tc>
          <w:tcPr>
            <w:tcW w:w="1843" w:type="dxa"/>
            <w:tcBorders>
              <w:top w:val="nil"/>
              <w:left w:val="nil"/>
              <w:bottom w:val="single" w:sz="4" w:space="0" w:color="auto"/>
              <w:right w:val="single" w:sz="4" w:space="0" w:color="auto"/>
            </w:tcBorders>
            <w:shd w:val="clear" w:color="auto" w:fill="auto"/>
            <w:noWrap/>
            <w:vAlign w:val="bottom"/>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82,5</w:t>
            </w:r>
          </w:p>
        </w:tc>
        <w:tc>
          <w:tcPr>
            <w:tcW w:w="1560" w:type="dxa"/>
            <w:tcBorders>
              <w:top w:val="nil"/>
              <w:left w:val="nil"/>
              <w:bottom w:val="single" w:sz="4" w:space="0" w:color="auto"/>
              <w:right w:val="single" w:sz="4" w:space="0" w:color="auto"/>
            </w:tcBorders>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139,7</w:t>
            </w:r>
          </w:p>
        </w:tc>
      </w:tr>
      <w:tr w:rsidR="00003F37" w:rsidRPr="00003F37" w:rsidTr="006F5E06">
        <w:trPr>
          <w:gridAfter w:val="2"/>
          <w:wAfter w:w="16188" w:type="dxa"/>
          <w:trHeight w:val="300"/>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nil"/>
              <w:right w:val="single" w:sz="4" w:space="0" w:color="auto"/>
            </w:tcBorders>
            <w:shd w:val="clear" w:color="auto" w:fill="auto"/>
            <w:noWrap/>
            <w:vAlign w:val="bottom"/>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31</w:t>
            </w:r>
          </w:p>
        </w:tc>
        <w:tc>
          <w:tcPr>
            <w:tcW w:w="1560" w:type="dxa"/>
            <w:tcBorders>
              <w:top w:val="nil"/>
              <w:left w:val="nil"/>
              <w:bottom w:val="nil"/>
              <w:right w:val="single" w:sz="4" w:space="0" w:color="auto"/>
            </w:tcBorders>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r>
      <w:tr w:rsidR="00003F37" w:rsidRPr="00003F37" w:rsidTr="006F5E06">
        <w:trPr>
          <w:gridAfter w:val="2"/>
          <w:wAfter w:w="16188" w:type="dxa"/>
          <w:trHeight w:val="645"/>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Предъявлена сумма к возврату по результатам контрольных и экспертно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 xml:space="preserve">-аналитических мероприятий (тыс. руб.) </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3,0</w:t>
            </w:r>
          </w:p>
        </w:tc>
      </w:tr>
      <w:tr w:rsidR="00003F37" w:rsidRPr="00003F37" w:rsidTr="006F5E06">
        <w:trPr>
          <w:gridAfter w:val="2"/>
          <w:wAfter w:w="16188" w:type="dxa"/>
          <w:trHeight w:val="870"/>
        </w:trPr>
        <w:tc>
          <w:tcPr>
            <w:tcW w:w="82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12.</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Обеспечен возврат средств в бюджеты всех уровней бюджетной системы Российской Федерации</w:t>
            </w:r>
            <w:r w:rsidRPr="00003F37">
              <w:rPr>
                <w:rFonts w:ascii="Times New Roman" w:hAnsi="Times New Roman"/>
                <w:color w:val="000000"/>
                <w:sz w:val="28"/>
                <w:szCs w:val="28"/>
              </w:rPr>
              <w:br/>
              <w:t xml:space="preserve">тыс. рублей </w:t>
            </w:r>
            <w:r w:rsidRPr="00003F37">
              <w:rPr>
                <w:rFonts w:ascii="Times New Roman" w:hAnsi="Times New Roman"/>
                <w:color w:val="000000"/>
                <w:sz w:val="28"/>
                <w:szCs w:val="28"/>
              </w:rPr>
              <w:br/>
              <w:t xml:space="preserve"> из них: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3,0</w:t>
            </w:r>
          </w:p>
        </w:tc>
      </w:tr>
      <w:tr w:rsidR="00003F37" w:rsidRPr="00003F37" w:rsidTr="006F5E06">
        <w:trPr>
          <w:gridAfter w:val="2"/>
          <w:wAfter w:w="16188" w:type="dxa"/>
          <w:trHeight w:val="345"/>
        </w:trPr>
        <w:tc>
          <w:tcPr>
            <w:tcW w:w="824" w:type="dxa"/>
            <w:vMerge/>
            <w:tcBorders>
              <w:top w:val="single" w:sz="4" w:space="0" w:color="auto"/>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noWrap/>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r>
      <w:tr w:rsidR="00003F37" w:rsidRPr="00003F37" w:rsidTr="006F5E06">
        <w:trPr>
          <w:gridAfter w:val="2"/>
          <w:wAfter w:w="16188" w:type="dxa"/>
          <w:trHeight w:val="291"/>
        </w:trPr>
        <w:tc>
          <w:tcPr>
            <w:tcW w:w="824" w:type="dxa"/>
            <w:vMerge w:val="restart"/>
            <w:tcBorders>
              <w:top w:val="nil"/>
              <w:left w:val="single" w:sz="4" w:space="0" w:color="auto"/>
              <w:bottom w:val="single" w:sz="4" w:space="0" w:color="000000"/>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12.1.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 том числе по материалам прошлых лет, тыс.рублей</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45"/>
        </w:trPr>
        <w:tc>
          <w:tcPr>
            <w:tcW w:w="824" w:type="dxa"/>
            <w:vMerge/>
            <w:tcBorders>
              <w:top w:val="nil"/>
              <w:left w:val="single" w:sz="4" w:space="0" w:color="auto"/>
              <w:bottom w:val="single" w:sz="4" w:space="0" w:color="000000"/>
              <w:right w:val="single" w:sz="4" w:space="0" w:color="auto"/>
            </w:tcBorders>
            <w:vAlign w:val="center"/>
            <w:hideMark/>
          </w:tcPr>
          <w:p w:rsidR="00003F37" w:rsidRPr="00003F37" w:rsidRDefault="00003F37" w:rsidP="00003F37">
            <w:pPr>
              <w:spacing w:after="0" w:line="240" w:lineRule="auto"/>
              <w:rPr>
                <w:rFonts w:ascii="Times New Roman" w:hAnsi="Times New Roman"/>
                <w:color w:val="000000"/>
                <w:sz w:val="28"/>
                <w:szCs w:val="28"/>
              </w:rPr>
            </w:pPr>
          </w:p>
        </w:tc>
        <w:tc>
          <w:tcPr>
            <w:tcW w:w="5711" w:type="dxa"/>
            <w:tcBorders>
              <w:top w:val="nil"/>
              <w:left w:val="nil"/>
              <w:bottom w:val="single" w:sz="4" w:space="0" w:color="auto"/>
              <w:right w:val="single" w:sz="4" w:space="0" w:color="auto"/>
            </w:tcBorders>
            <w:shd w:val="clear" w:color="000000" w:fill="FFFFFF"/>
            <w:noWrap/>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lastRenderedPageBreak/>
              <w:t>13.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Внесено представлений всего,                                                                                                                 из них</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r>
      <w:tr w:rsidR="00003F37" w:rsidRPr="00003F37" w:rsidTr="006F5E06">
        <w:trPr>
          <w:gridAfter w:val="2"/>
          <w:wAfter w:w="16188"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представлений, выполненных в установленные сроки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4</w:t>
            </w:r>
          </w:p>
        </w:tc>
      </w:tr>
      <w:tr w:rsidR="00003F37" w:rsidRPr="00003F37" w:rsidTr="006F5E06">
        <w:trPr>
          <w:gridAfter w:val="2"/>
          <w:wAfter w:w="16188"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представлений, сроки выполнения которых не наступили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13.3.</w:t>
            </w:r>
          </w:p>
        </w:tc>
        <w:tc>
          <w:tcPr>
            <w:tcW w:w="5711" w:type="dxa"/>
            <w:tcBorders>
              <w:top w:val="nil"/>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представлений, не выполненных </w:t>
            </w:r>
          </w:p>
        </w:tc>
        <w:tc>
          <w:tcPr>
            <w:tcW w:w="1843" w:type="dxa"/>
            <w:tcBorders>
              <w:top w:val="nil"/>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13.4.</w:t>
            </w:r>
          </w:p>
        </w:tc>
        <w:tc>
          <w:tcPr>
            <w:tcW w:w="5711" w:type="dxa"/>
            <w:tcBorders>
              <w:top w:val="single" w:sz="4" w:space="0" w:color="auto"/>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представлений, выполненных не полностью </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single" w:sz="4" w:space="0" w:color="auto"/>
              <w:left w:val="single" w:sz="4" w:space="0" w:color="auto"/>
              <w:bottom w:val="nil"/>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14.</w:t>
            </w:r>
          </w:p>
        </w:tc>
        <w:tc>
          <w:tcPr>
            <w:tcW w:w="5711" w:type="dxa"/>
            <w:tcBorders>
              <w:top w:val="single" w:sz="4" w:space="0" w:color="auto"/>
              <w:left w:val="nil"/>
              <w:bottom w:val="nil"/>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Выполнено представлений, направленных в предыдущие годы</w:t>
            </w:r>
          </w:p>
        </w:tc>
        <w:tc>
          <w:tcPr>
            <w:tcW w:w="1843" w:type="dxa"/>
            <w:tcBorders>
              <w:top w:val="single" w:sz="4" w:space="0" w:color="auto"/>
              <w:left w:val="nil"/>
              <w:bottom w:val="nil"/>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nil"/>
              <w:bottom w:val="nil"/>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w:t>
            </w:r>
          </w:p>
        </w:tc>
        <w:tc>
          <w:tcPr>
            <w:tcW w:w="5711" w:type="dxa"/>
            <w:tcBorders>
              <w:top w:val="single" w:sz="4" w:space="0" w:color="auto"/>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Направлено предписаний всего,</w:t>
            </w:r>
            <w:r w:rsidRPr="00003F37">
              <w:rPr>
                <w:rFonts w:ascii="Times New Roman" w:hAnsi="Times New Roman"/>
                <w:color w:val="000000"/>
                <w:sz w:val="28"/>
                <w:szCs w:val="28"/>
              </w:rPr>
              <w:br/>
              <w:t>из них</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single" w:sz="4" w:space="0" w:color="auto"/>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3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предписаний, выполненных в установленные сроки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13</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предписаний, сроки выполнения которых не наступили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предписаний, не выполненных </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15.4.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количество предписаний, выполненных не полностью </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7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16.</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Выполнено предписаний, направленных в предыдущие годы</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17.</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Направлено уведомлений о применении бюджетных мер принуждения</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15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18.</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Взыскано сумм в бесспорном порядке/ приостановлено (сокращено) предоставление межбюджетных трансфертов по результатам рассмотрения уведомлений о применении бюджетных мер принуждения, всего (тыс.руб.)</w:t>
            </w:r>
            <w:r w:rsidRPr="00003F37">
              <w:rPr>
                <w:rFonts w:ascii="Times New Roman" w:hAnsi="Times New Roman"/>
                <w:color w:val="000000"/>
                <w:sz w:val="28"/>
                <w:szCs w:val="28"/>
              </w:rPr>
              <w:br/>
              <w:t xml:space="preserve">из них </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18.1.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по материалам прошлых лет</w:t>
            </w:r>
          </w:p>
          <w:p w:rsidR="00003F37" w:rsidRPr="00003F37" w:rsidRDefault="00003F37" w:rsidP="00003F37">
            <w:pPr>
              <w:spacing w:after="0" w:line="240" w:lineRule="auto"/>
              <w:rPr>
                <w:rFonts w:ascii="Times New Roman" w:hAnsi="Times New Roman"/>
                <w:color w:val="000000"/>
                <w:sz w:val="28"/>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272"/>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19.</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материалов, направленных в органы прокуратуры и иные правоохранительные органы, всего</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33</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31</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19.1.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Результаты рассмотрения материалов, направленных в органы прокуратуры и иные правоохранительные органы:</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14</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19.1.1.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решений о возбуждении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4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19.1.2.</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решений об отказе в  возбуждении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1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19.1.3.</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решений о прекращении уголовного дела</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1</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6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lastRenderedPageBreak/>
              <w:t>19.1.4.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возбуждено дел об административных правонарушениях, по которым назначено административное наказание</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42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19.1.5.</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иные меры прокурорского реагирования</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7</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w:t>
            </w:r>
          </w:p>
        </w:tc>
      </w:tr>
      <w:tr w:rsidR="00003F37" w:rsidRPr="00003F37" w:rsidTr="006F5E06">
        <w:trPr>
          <w:gridAfter w:val="2"/>
          <w:wAfter w:w="16188" w:type="dxa"/>
          <w:trHeight w:val="6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20.</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jc w:val="both"/>
              <w:rPr>
                <w:rFonts w:ascii="Times New Roman" w:hAnsi="Times New Roman"/>
                <w:color w:val="000000"/>
                <w:sz w:val="28"/>
                <w:szCs w:val="28"/>
              </w:rPr>
            </w:pPr>
            <w:r w:rsidRPr="00003F37">
              <w:rPr>
                <w:rFonts w:ascii="Times New Roman" w:hAnsi="Times New Roman"/>
                <w:color w:val="000000"/>
                <w:sz w:val="28"/>
                <w:szCs w:val="28"/>
              </w:rPr>
              <w:t>Возбуждено дел об административных правонарушениях сотрудниками КСП (приложение 1.2.)</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21.</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Направлено  обращений (материалов) КСП по фактам выявленных нарушений в уполномоченные органы для принятия мер,</w:t>
            </w:r>
            <w:r w:rsidRPr="00003F37">
              <w:rPr>
                <w:rFonts w:ascii="Times New Roman" w:hAnsi="Times New Roman"/>
                <w:color w:val="000000"/>
                <w:sz w:val="28"/>
                <w:szCs w:val="28"/>
              </w:rPr>
              <w:br/>
              <w:t>из них</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21.1.</w:t>
            </w:r>
          </w:p>
        </w:tc>
        <w:tc>
          <w:tcPr>
            <w:tcW w:w="5711" w:type="dxa"/>
            <w:tcBorders>
              <w:top w:val="nil"/>
              <w:left w:val="nil"/>
              <w:bottom w:val="nil"/>
              <w:right w:val="nil"/>
            </w:tcBorders>
            <w:shd w:val="clear" w:color="auto" w:fill="auto"/>
            <w:noWrap/>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принято мер:</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single" w:sz="4" w:space="0" w:color="auto"/>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3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21.1.1.</w:t>
            </w:r>
          </w:p>
        </w:tc>
        <w:tc>
          <w:tcPr>
            <w:tcW w:w="5711" w:type="dxa"/>
            <w:tcBorders>
              <w:top w:val="single" w:sz="4" w:space="0" w:color="auto"/>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возбуждено дел об административных правонарушениях по обращениям (материалам) КСП, направленным в уполномоченные органы</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6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21.1.2.</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привлечено лиц к дисциплинарной ответственности</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37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21.1.3.</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иные меры (перечислить)</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r w:rsidR="00003F37" w:rsidRPr="00003F37" w:rsidTr="006F5E06">
        <w:trPr>
          <w:gridAfter w:val="2"/>
          <w:wAfter w:w="16188" w:type="dxa"/>
          <w:trHeight w:val="945"/>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22.</w:t>
            </w:r>
          </w:p>
        </w:tc>
        <w:tc>
          <w:tcPr>
            <w:tcW w:w="5711" w:type="dxa"/>
            <w:tcBorders>
              <w:top w:val="nil"/>
              <w:left w:val="nil"/>
              <w:bottom w:val="single" w:sz="4" w:space="0" w:color="auto"/>
              <w:right w:val="single" w:sz="4" w:space="0" w:color="auto"/>
            </w:tcBorders>
            <w:shd w:val="clear" w:color="auto" w:fill="auto"/>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Количество муниципальных правовых актов, принятых (измененных) по предложениям КСП  по результатам контрольных и экспертно-аналитических мероприятий (приложение 1.3.)</w:t>
            </w:r>
          </w:p>
        </w:tc>
        <w:tc>
          <w:tcPr>
            <w:tcW w:w="1843" w:type="dxa"/>
            <w:tcBorders>
              <w:top w:val="nil"/>
              <w:left w:val="nil"/>
              <w:bottom w:val="single" w:sz="4" w:space="0" w:color="auto"/>
              <w:right w:val="single" w:sz="4" w:space="0" w:color="auto"/>
            </w:tcBorders>
            <w:shd w:val="clear" w:color="auto" w:fill="auto"/>
            <w:noWrap/>
            <w:vAlign w:val="center"/>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64</w:t>
            </w:r>
          </w:p>
        </w:tc>
        <w:tc>
          <w:tcPr>
            <w:tcW w:w="1560" w:type="dxa"/>
            <w:tcBorders>
              <w:top w:val="nil"/>
              <w:left w:val="nil"/>
              <w:bottom w:val="single" w:sz="4" w:space="0" w:color="auto"/>
              <w:right w:val="single" w:sz="4" w:space="0" w:color="auto"/>
            </w:tcBorders>
            <w:vAlign w:val="center"/>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51</w:t>
            </w:r>
          </w:p>
        </w:tc>
      </w:tr>
      <w:tr w:rsidR="00003F37" w:rsidRPr="00003F37" w:rsidTr="006F5E06">
        <w:trPr>
          <w:trHeight w:val="300"/>
        </w:trPr>
        <w:tc>
          <w:tcPr>
            <w:tcW w:w="824" w:type="dxa"/>
            <w:tcBorders>
              <w:top w:val="single" w:sz="4" w:space="0" w:color="auto"/>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23.</w:t>
            </w:r>
          </w:p>
        </w:tc>
        <w:tc>
          <w:tcPr>
            <w:tcW w:w="5711" w:type="dxa"/>
            <w:tcBorders>
              <w:top w:val="single" w:sz="4" w:space="0" w:color="auto"/>
              <w:left w:val="single" w:sz="4" w:space="0" w:color="auto"/>
              <w:bottom w:val="single" w:sz="4" w:space="0" w:color="auto"/>
              <w:right w:val="single" w:sz="4" w:space="0" w:color="auto"/>
            </w:tcBorders>
            <w:shd w:val="clear" w:color="000000" w:fill="FFFFFF"/>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Жалобы, исковые требования на действия КСП (ед.)</w:t>
            </w:r>
          </w:p>
        </w:tc>
        <w:tc>
          <w:tcPr>
            <w:tcW w:w="1843" w:type="dxa"/>
            <w:tcBorders>
              <w:top w:val="single" w:sz="4" w:space="0" w:color="auto"/>
              <w:left w:val="single" w:sz="4" w:space="0" w:color="auto"/>
              <w:bottom w:val="single" w:sz="4" w:space="0" w:color="auto"/>
              <w:right w:val="single" w:sz="4" w:space="0" w:color="000000"/>
            </w:tcBorders>
            <w:shd w:val="clear" w:color="000000" w:fill="FFFFFF"/>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single" w:sz="4" w:space="0" w:color="auto"/>
              <w:left w:val="single" w:sz="4" w:space="0" w:color="auto"/>
              <w:bottom w:val="single" w:sz="4" w:space="0" w:color="auto"/>
              <w:right w:val="single" w:sz="4" w:space="0" w:color="000000"/>
            </w:tcBorders>
            <w:shd w:val="clear" w:color="000000" w:fill="FFFFFF"/>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8096" w:type="dxa"/>
          </w:tcPr>
          <w:p w:rsidR="00003F37" w:rsidRPr="00003F37" w:rsidRDefault="00003F37" w:rsidP="00003F37">
            <w:pPr>
              <w:spacing w:after="0" w:line="240" w:lineRule="auto"/>
              <w:rPr>
                <w:rFonts w:ascii="Times New Roman" w:hAnsi="Times New Roman"/>
                <w:sz w:val="28"/>
                <w:szCs w:val="28"/>
              </w:rPr>
            </w:pPr>
          </w:p>
        </w:tc>
        <w:tc>
          <w:tcPr>
            <w:tcW w:w="8092" w:type="dxa"/>
          </w:tcPr>
          <w:p w:rsidR="00003F37" w:rsidRPr="00003F37" w:rsidRDefault="00003F37" w:rsidP="00003F37">
            <w:pPr>
              <w:spacing w:after="0" w:line="240" w:lineRule="auto"/>
              <w:rPr>
                <w:rFonts w:ascii="Times New Roman" w:hAnsi="Times New Roman"/>
                <w:b/>
                <w:bCs/>
                <w:i/>
                <w:iCs/>
                <w:sz w:val="28"/>
                <w:szCs w:val="28"/>
              </w:rPr>
            </w:pPr>
            <w:r w:rsidRPr="00003F37">
              <w:rPr>
                <w:rFonts w:ascii="Times New Roman" w:hAnsi="Times New Roman"/>
                <w:b/>
                <w:bCs/>
                <w:i/>
                <w:iCs/>
                <w:sz w:val="28"/>
                <w:szCs w:val="28"/>
              </w:rPr>
              <w:t>Гарантия прав проверяемых органов и организаций</w:t>
            </w:r>
          </w:p>
        </w:tc>
      </w:tr>
      <w:tr w:rsidR="00003F37" w:rsidRPr="00003F37" w:rsidTr="006F5E06">
        <w:trPr>
          <w:gridAfter w:val="2"/>
          <w:wAfter w:w="16188" w:type="dxa"/>
          <w:trHeight w:val="300"/>
        </w:trPr>
        <w:tc>
          <w:tcPr>
            <w:tcW w:w="824" w:type="dxa"/>
            <w:tcBorders>
              <w:top w:val="nil"/>
              <w:left w:val="single" w:sz="4" w:space="0" w:color="auto"/>
              <w:bottom w:val="single" w:sz="4" w:space="0" w:color="auto"/>
              <w:right w:val="single" w:sz="4" w:space="0" w:color="auto"/>
            </w:tcBorders>
            <w:shd w:val="clear" w:color="000000" w:fill="FFFFFF"/>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24.</w:t>
            </w:r>
          </w:p>
        </w:tc>
        <w:tc>
          <w:tcPr>
            <w:tcW w:w="5711" w:type="dxa"/>
            <w:tcBorders>
              <w:top w:val="nil"/>
              <w:left w:val="nil"/>
              <w:bottom w:val="single" w:sz="4" w:space="0" w:color="auto"/>
              <w:right w:val="single" w:sz="4" w:space="0" w:color="auto"/>
            </w:tcBorders>
            <w:shd w:val="clear" w:color="000000" w:fill="FFFFFF"/>
            <w:hideMark/>
          </w:tcPr>
          <w:p w:rsidR="00003F37" w:rsidRPr="00003F37" w:rsidRDefault="00003F37" w:rsidP="00003F37">
            <w:pPr>
              <w:spacing w:after="0" w:line="240" w:lineRule="auto"/>
              <w:rPr>
                <w:rFonts w:ascii="Times New Roman" w:hAnsi="Times New Roman"/>
                <w:color w:val="000000"/>
                <w:sz w:val="28"/>
                <w:szCs w:val="28"/>
              </w:rPr>
            </w:pPr>
            <w:r w:rsidRPr="00003F37">
              <w:rPr>
                <w:rFonts w:ascii="Times New Roman" w:hAnsi="Times New Roman"/>
                <w:color w:val="000000"/>
                <w:sz w:val="28"/>
                <w:szCs w:val="28"/>
              </w:rPr>
              <w:t xml:space="preserve">Решение судов, удовлетворяющие жалобы, исковые требования на действия КСП (ед.)  </w:t>
            </w:r>
          </w:p>
        </w:tc>
        <w:tc>
          <w:tcPr>
            <w:tcW w:w="1843" w:type="dxa"/>
            <w:tcBorders>
              <w:top w:val="nil"/>
              <w:left w:val="nil"/>
              <w:bottom w:val="single" w:sz="4" w:space="0" w:color="auto"/>
              <w:right w:val="single" w:sz="4" w:space="0" w:color="auto"/>
            </w:tcBorders>
            <w:shd w:val="clear" w:color="auto" w:fill="auto"/>
            <w:noWrap/>
            <w:vAlign w:val="bottom"/>
            <w:hideMark/>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c>
          <w:tcPr>
            <w:tcW w:w="1560" w:type="dxa"/>
            <w:tcBorders>
              <w:top w:val="nil"/>
              <w:left w:val="nil"/>
              <w:bottom w:val="single" w:sz="4" w:space="0" w:color="auto"/>
              <w:right w:val="single" w:sz="4" w:space="0" w:color="auto"/>
            </w:tcBorders>
            <w:vAlign w:val="bottom"/>
          </w:tcPr>
          <w:p w:rsidR="00003F37" w:rsidRPr="00003F37" w:rsidRDefault="00003F37" w:rsidP="00003F37">
            <w:pPr>
              <w:spacing w:after="0" w:line="240" w:lineRule="auto"/>
              <w:jc w:val="center"/>
              <w:rPr>
                <w:rFonts w:ascii="Times New Roman" w:hAnsi="Times New Roman"/>
                <w:color w:val="000000"/>
                <w:sz w:val="28"/>
                <w:szCs w:val="28"/>
              </w:rPr>
            </w:pPr>
            <w:r w:rsidRPr="00003F37">
              <w:rPr>
                <w:rFonts w:ascii="Times New Roman" w:hAnsi="Times New Roman"/>
                <w:color w:val="000000"/>
                <w:sz w:val="28"/>
                <w:szCs w:val="28"/>
              </w:rPr>
              <w:t>0</w:t>
            </w:r>
          </w:p>
        </w:tc>
      </w:tr>
    </w:tbl>
    <w:p w:rsidR="00003F37" w:rsidRPr="00003F37" w:rsidRDefault="00003F37" w:rsidP="00003F37">
      <w:pPr>
        <w:suppressAutoHyphens/>
        <w:spacing w:after="0" w:line="240" w:lineRule="auto"/>
        <w:ind w:firstLine="720"/>
        <w:jc w:val="both"/>
        <w:rPr>
          <w:rFonts w:ascii="Times New Roman" w:hAnsi="Times New Roman"/>
          <w:sz w:val="28"/>
          <w:szCs w:val="28"/>
          <w:highlight w:val="yellow"/>
          <w:lang w:eastAsia="ar-SA"/>
        </w:rPr>
      </w:pPr>
    </w:p>
    <w:p w:rsidR="00003F37" w:rsidRPr="00003F37" w:rsidRDefault="00003F37" w:rsidP="00003F37">
      <w:pPr>
        <w:suppressAutoHyphens/>
        <w:spacing w:after="0" w:line="240" w:lineRule="auto"/>
        <w:ind w:firstLine="709"/>
        <w:jc w:val="both"/>
        <w:rPr>
          <w:rFonts w:ascii="Times New Roman" w:hAnsi="Times New Roman"/>
          <w:bCs/>
          <w:color w:val="000000"/>
          <w:sz w:val="28"/>
          <w:szCs w:val="28"/>
        </w:rPr>
      </w:pPr>
      <w:r w:rsidRPr="00003F37">
        <w:rPr>
          <w:rFonts w:ascii="Times New Roman" w:hAnsi="Times New Roman"/>
          <w:bCs/>
          <w:color w:val="000000"/>
          <w:sz w:val="28"/>
          <w:szCs w:val="28"/>
        </w:rPr>
        <w:t>По сравнению с 2019 годом увеличилось количество контрольных и экспертно - аналитических мероприятий на 4 ед. в связи с увеличением контрольных мероприятий.  Количество контрольных и экспертно - аналитических мероприятий   за 2019 год на одного работника составляет 14,5 проверок, за 2020 год 15,5 проверок. Результативность на одного работника за 2019 год составляет 2 259,3 тыс.руб., за 2020 год 817,3 тыс.руб.</w:t>
      </w:r>
    </w:p>
    <w:p w:rsidR="00003F37" w:rsidRPr="00003F37" w:rsidRDefault="00003F37" w:rsidP="00003F37">
      <w:pPr>
        <w:suppressAutoHyphens/>
        <w:spacing w:after="0" w:line="240" w:lineRule="auto"/>
        <w:ind w:firstLine="709"/>
        <w:jc w:val="both"/>
        <w:rPr>
          <w:rFonts w:ascii="Times New Roman" w:hAnsi="Times New Roman"/>
          <w:bCs/>
          <w:color w:val="000000"/>
          <w:sz w:val="28"/>
          <w:szCs w:val="28"/>
        </w:rPr>
      </w:pPr>
    </w:p>
    <w:p w:rsidR="00003F37" w:rsidRPr="00003F37" w:rsidRDefault="00003F37" w:rsidP="00003F37">
      <w:pPr>
        <w:spacing w:after="0" w:line="240" w:lineRule="auto"/>
        <w:rPr>
          <w:rFonts w:ascii="Times New Roman" w:hAnsi="Times New Roman"/>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r w:rsidRPr="00003F37">
        <w:rPr>
          <w:rFonts w:ascii="Times New Roman" w:hAnsi="Times New Roman"/>
          <w:b/>
          <w:iCs/>
          <w:sz w:val="28"/>
          <w:szCs w:val="28"/>
        </w:rPr>
        <w:t xml:space="preserve">                  3.Экспертно-аналитическая деятельность</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В рамках реализации экспертно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аналитических полномочий Контрольно</w:t>
      </w:r>
      <w:r w:rsidR="00E44ED0">
        <w:rPr>
          <w:rFonts w:ascii="Times New Roman" w:hAnsi="Times New Roman"/>
          <w:iCs/>
          <w:sz w:val="28"/>
          <w:szCs w:val="28"/>
        </w:rPr>
        <w:t xml:space="preserve"> </w:t>
      </w:r>
      <w:r w:rsidRPr="00003F37">
        <w:rPr>
          <w:rFonts w:ascii="Times New Roman" w:hAnsi="Times New Roman"/>
          <w:iCs/>
          <w:sz w:val="28"/>
          <w:szCs w:val="28"/>
        </w:rPr>
        <w:t>-счетной палаты Бардымского муниципального района проведены всего 47 экспертиз, в том числе:</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lastRenderedPageBreak/>
        <w:t>- внешняя проверка годового отчета об исполнении бюджета Бардымского муниципального района и бюджетов сельских поселений за 2019 год проведено 13 экспертно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аналитических мероприятий;</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проекта решения Думы Бардымского муниципального округа «О бюджете Бардымского муниципального округа на 2021 год и плановый период 2022-2023 годы» по вопросам обоснованности доходных и расходных статей, на соответствие бюджетному законодательству – 2 экспертизы;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xml:space="preserve">- экспертиза проекта решения Земского Собрания Бардымского муниципального района «О внесении изменений в бюджет Бардымского муниципального района на 2020 год и плановый период 2021-2022 годы» по вопросам обоснованности доходных и расходных статей, на соответствие бюджетному законодательству – </w:t>
      </w:r>
      <w:r w:rsidR="00E44ED0">
        <w:rPr>
          <w:rFonts w:ascii="Times New Roman" w:hAnsi="Times New Roman"/>
          <w:iCs/>
          <w:sz w:val="28"/>
          <w:szCs w:val="28"/>
        </w:rPr>
        <w:t>13 экспертиз</w:t>
      </w:r>
      <w:r w:rsidRPr="00003F37">
        <w:rPr>
          <w:rFonts w:ascii="Times New Roman" w:hAnsi="Times New Roman"/>
          <w:iCs/>
          <w:sz w:val="28"/>
          <w:szCs w:val="28"/>
        </w:rPr>
        <w:t>;</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проектов решения Советов депутатов сельских поселений Бардымского муниципального района «О внесении изменений в бюджеты сельских поселений Бардымского муниципального района на 2020 год и плановый период 2021-2022 годы» по вопросам обоснованности доходных и расходных статей, на соответствие бюджетному законодательству – 14 экспертиз;</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проектов муниципальных программ Бардымского муниципального района – 2 экспертизы;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 экспертиза иных проектов МПА – 3 экспертизы.</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Результаты экспертно-аналитических мероприятий, направленные на выявление неиспользованных возможностей пополнения доходов бюджета района и поселений, устранение имеющихся недостатков в расходной части бюджета отражены в заключениях Контрольно-счетной палаты Бардымского муниципального района и представлены в Думу Бардымского муниципального округа.</w:t>
      </w:r>
    </w:p>
    <w:p w:rsidR="00003F37" w:rsidRPr="00003F37" w:rsidRDefault="00003F37" w:rsidP="00003F37">
      <w:pPr>
        <w:shd w:val="clear" w:color="auto" w:fill="FFFFFF"/>
        <w:spacing w:after="0" w:line="240" w:lineRule="auto"/>
        <w:ind w:firstLine="680"/>
        <w:jc w:val="both"/>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center"/>
        <w:rPr>
          <w:rFonts w:ascii="Times New Roman" w:hAnsi="Times New Roman"/>
          <w:b/>
          <w:iCs/>
          <w:sz w:val="28"/>
          <w:szCs w:val="28"/>
        </w:rPr>
      </w:pPr>
      <w:r w:rsidRPr="00003F37">
        <w:rPr>
          <w:rFonts w:ascii="Times New Roman" w:hAnsi="Times New Roman"/>
          <w:b/>
          <w:iCs/>
          <w:sz w:val="28"/>
          <w:szCs w:val="28"/>
        </w:rPr>
        <w:t xml:space="preserve">4. Сведения о мерах, принятых по результатам </w:t>
      </w:r>
    </w:p>
    <w:p w:rsidR="00003F37" w:rsidRDefault="00003F37" w:rsidP="00003F37">
      <w:pPr>
        <w:shd w:val="clear" w:color="auto" w:fill="FFFFFF"/>
        <w:spacing w:after="0" w:line="240" w:lineRule="auto"/>
        <w:ind w:firstLine="680"/>
        <w:jc w:val="center"/>
        <w:rPr>
          <w:rFonts w:ascii="Times New Roman" w:hAnsi="Times New Roman"/>
          <w:b/>
          <w:iCs/>
          <w:sz w:val="28"/>
          <w:szCs w:val="28"/>
        </w:rPr>
      </w:pPr>
      <w:r w:rsidRPr="00003F37">
        <w:rPr>
          <w:rFonts w:ascii="Times New Roman" w:hAnsi="Times New Roman"/>
          <w:b/>
          <w:iCs/>
          <w:sz w:val="28"/>
          <w:szCs w:val="28"/>
        </w:rPr>
        <w:t>контрольных мероприятий</w:t>
      </w:r>
    </w:p>
    <w:p w:rsidR="00E44ED0" w:rsidRPr="00003F37" w:rsidRDefault="00E44ED0" w:rsidP="00003F37">
      <w:pPr>
        <w:shd w:val="clear" w:color="auto" w:fill="FFFFFF"/>
        <w:spacing w:after="0" w:line="240" w:lineRule="auto"/>
        <w:ind w:firstLine="680"/>
        <w:jc w:val="center"/>
        <w:rPr>
          <w:rFonts w:ascii="Times New Roman" w:hAnsi="Times New Roman"/>
          <w:b/>
          <w:iCs/>
          <w:sz w:val="28"/>
          <w:szCs w:val="28"/>
        </w:rPr>
      </w:pP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счетная палата Бардымского муниципального</w:t>
      </w:r>
      <w:r w:rsidR="00E44ED0">
        <w:rPr>
          <w:rFonts w:ascii="Times New Roman" w:hAnsi="Times New Roman"/>
          <w:iCs/>
          <w:sz w:val="28"/>
          <w:szCs w:val="28"/>
        </w:rPr>
        <w:t xml:space="preserve"> района</w:t>
      </w:r>
      <w:r w:rsidRPr="00003F37">
        <w:rPr>
          <w:rFonts w:ascii="Times New Roman" w:hAnsi="Times New Roman"/>
          <w:iCs/>
          <w:sz w:val="28"/>
          <w:szCs w:val="28"/>
        </w:rPr>
        <w:t xml:space="preserve"> систематически анализирует итоги проводимых контрольных мероприятий и контролирует выполнение предложений и представлений, направленных по результатам проверок. Контроль осуществляется в следующих формах:</w:t>
      </w:r>
    </w:p>
    <w:p w:rsidR="00003F37" w:rsidRPr="00003F37" w:rsidRDefault="00003F37" w:rsidP="00003F37">
      <w:pPr>
        <w:shd w:val="clear" w:color="auto" w:fill="FFFFFF"/>
        <w:spacing w:after="0" w:line="240" w:lineRule="auto"/>
        <w:ind w:firstLine="680"/>
        <w:jc w:val="both"/>
        <w:rPr>
          <w:rFonts w:ascii="Times New Roman" w:hAnsi="Times New Roman"/>
          <w:iCs/>
          <w:sz w:val="28"/>
          <w:szCs w:val="28"/>
        </w:rPr>
      </w:pPr>
      <w:r w:rsidRPr="00003F37">
        <w:rPr>
          <w:rFonts w:ascii="Times New Roman" w:hAnsi="Times New Roman"/>
          <w:iCs/>
          <w:sz w:val="28"/>
          <w:szCs w:val="28"/>
        </w:rPr>
        <w:t>1.Часть нарушений устраняется проверяемыми объектами в ходе проводимых контрольных мероприятий. В этом случае контроль производится непосредственно в ходе контрольного мероприятия на объекте путем проверки подтверждающих первичных документов. Результаты такого контроля отражаются в актах проверок, составляемых по итогам контрольного мероприятия.</w:t>
      </w:r>
    </w:p>
    <w:p w:rsidR="00003F37" w:rsidRPr="00003F37" w:rsidRDefault="00003F37" w:rsidP="00003F37">
      <w:pPr>
        <w:pStyle w:val="af0"/>
        <w:spacing w:line="240" w:lineRule="auto"/>
        <w:rPr>
          <w:szCs w:val="28"/>
        </w:rPr>
      </w:pPr>
      <w:r w:rsidRPr="00003F37">
        <w:rPr>
          <w:szCs w:val="28"/>
        </w:rPr>
        <w:t>2. По результатам проверок проверяемым организациям и учреждениям направлены 4 представления, 2 предписания.</w:t>
      </w:r>
    </w:p>
    <w:p w:rsidR="00003F37" w:rsidRPr="00003F37" w:rsidRDefault="00003F37" w:rsidP="00003F37">
      <w:pPr>
        <w:pStyle w:val="af0"/>
        <w:spacing w:line="240" w:lineRule="auto"/>
        <w:rPr>
          <w:szCs w:val="28"/>
        </w:rPr>
      </w:pPr>
      <w:r w:rsidRPr="00003F37">
        <w:rPr>
          <w:szCs w:val="28"/>
        </w:rPr>
        <w:t>По результатам представлений и предписаний от органов местного самоупр</w:t>
      </w:r>
      <w:r w:rsidR="00E44ED0">
        <w:rPr>
          <w:szCs w:val="28"/>
        </w:rPr>
        <w:t>авления, проверяемых организаций и учреждений,</w:t>
      </w:r>
      <w:r w:rsidRPr="00003F37">
        <w:rPr>
          <w:szCs w:val="28"/>
        </w:rPr>
        <w:t xml:space="preserve"> Контрольно-счетной палатой Бардымског</w:t>
      </w:r>
      <w:r w:rsidR="00E44ED0">
        <w:rPr>
          <w:szCs w:val="28"/>
        </w:rPr>
        <w:t>о муниципального района получена информация</w:t>
      </w:r>
      <w:r w:rsidRPr="00003F37">
        <w:rPr>
          <w:szCs w:val="28"/>
        </w:rPr>
        <w:t xml:space="preserve"> об устранении выявленных нарушений и недостатков.</w:t>
      </w:r>
    </w:p>
    <w:p w:rsidR="00003F37" w:rsidRPr="00003F37" w:rsidRDefault="00003F37" w:rsidP="00003F37">
      <w:pPr>
        <w:pStyle w:val="af0"/>
        <w:spacing w:line="240" w:lineRule="auto"/>
        <w:rPr>
          <w:szCs w:val="28"/>
        </w:rPr>
      </w:pPr>
      <w:r w:rsidRPr="00003F37">
        <w:rPr>
          <w:szCs w:val="28"/>
        </w:rPr>
        <w:lastRenderedPageBreak/>
        <w:t xml:space="preserve">Все отчеты по результатам контрольных мероприятий, в соответствии с Положением о </w:t>
      </w:r>
      <w:r w:rsidRPr="00003F37">
        <w:rPr>
          <w:iCs/>
          <w:szCs w:val="28"/>
        </w:rPr>
        <w:t>Контрольно</w:t>
      </w:r>
      <w:r w:rsidR="00E44ED0">
        <w:rPr>
          <w:iCs/>
          <w:szCs w:val="28"/>
        </w:rPr>
        <w:t xml:space="preserve"> </w:t>
      </w:r>
      <w:r w:rsidRPr="00003F37">
        <w:rPr>
          <w:iCs/>
          <w:szCs w:val="28"/>
        </w:rPr>
        <w:t>-</w:t>
      </w:r>
      <w:r w:rsidR="00E44ED0">
        <w:rPr>
          <w:iCs/>
          <w:szCs w:val="28"/>
        </w:rPr>
        <w:t xml:space="preserve"> счетной палате</w:t>
      </w:r>
      <w:r w:rsidRPr="00003F37">
        <w:rPr>
          <w:szCs w:val="28"/>
        </w:rPr>
        <w:t xml:space="preserve"> Бардымского муниципал</w:t>
      </w:r>
      <w:r w:rsidR="00E44ED0">
        <w:rPr>
          <w:szCs w:val="28"/>
        </w:rPr>
        <w:t>ьного района, направлялись в Земское Собрание</w:t>
      </w:r>
      <w:r w:rsidRPr="00003F37">
        <w:rPr>
          <w:szCs w:val="28"/>
        </w:rPr>
        <w:t xml:space="preserve"> Б</w:t>
      </w:r>
      <w:r w:rsidR="00E44ED0">
        <w:rPr>
          <w:szCs w:val="28"/>
        </w:rPr>
        <w:t>ардымского муниципального района</w:t>
      </w:r>
      <w:r w:rsidRPr="00003F37">
        <w:rPr>
          <w:szCs w:val="28"/>
        </w:rPr>
        <w:t>, Прокуратуру Бардымского района.</w:t>
      </w:r>
    </w:p>
    <w:p w:rsidR="00003F37" w:rsidRPr="00003F37" w:rsidRDefault="00003F37" w:rsidP="00003F37">
      <w:pPr>
        <w:spacing w:after="0" w:line="240" w:lineRule="auto"/>
        <w:ind w:firstLine="708"/>
        <w:jc w:val="both"/>
        <w:rPr>
          <w:rFonts w:ascii="Times New Roman" w:hAnsi="Times New Roman"/>
          <w:sz w:val="28"/>
          <w:szCs w:val="28"/>
        </w:rPr>
      </w:pPr>
      <w:r w:rsidRPr="00003F37">
        <w:rPr>
          <w:rFonts w:ascii="Times New Roman" w:hAnsi="Times New Roman"/>
          <w:sz w:val="28"/>
          <w:szCs w:val="28"/>
        </w:rPr>
        <w:t xml:space="preserve">В отчетном году были задействованы все формы реагирования на факты выявленных нарушений, предусмотренные Положением о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счетной палате</w:t>
      </w:r>
      <w:r w:rsidRPr="00003F37">
        <w:rPr>
          <w:rFonts w:ascii="Times New Roman" w:hAnsi="Times New Roman"/>
          <w:sz w:val="28"/>
          <w:szCs w:val="28"/>
        </w:rPr>
        <w:t xml:space="preserve"> Бардымского муниципального района.</w:t>
      </w:r>
    </w:p>
    <w:p w:rsidR="00003F37" w:rsidRPr="00003F37" w:rsidRDefault="00003F37" w:rsidP="00003F37">
      <w:pPr>
        <w:spacing w:after="0" w:line="240" w:lineRule="auto"/>
        <w:ind w:firstLine="708"/>
        <w:jc w:val="both"/>
        <w:rPr>
          <w:rFonts w:ascii="Times New Roman" w:hAnsi="Times New Roman"/>
          <w:sz w:val="28"/>
          <w:szCs w:val="28"/>
        </w:rPr>
      </w:pPr>
      <w:r w:rsidRPr="00003F37">
        <w:rPr>
          <w:rFonts w:ascii="Times New Roman" w:hAnsi="Times New Roman"/>
          <w:sz w:val="28"/>
          <w:szCs w:val="28"/>
        </w:rPr>
        <w:t xml:space="preserve">По результатам контрольных мероприятий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счетной палатой</w:t>
      </w:r>
      <w:r w:rsidRPr="00003F37">
        <w:rPr>
          <w:rFonts w:ascii="Times New Roman" w:hAnsi="Times New Roman"/>
          <w:sz w:val="28"/>
          <w:szCs w:val="28"/>
        </w:rPr>
        <w:t xml:space="preserve">  Бардымского муниципального района разработаны предложения для принятия мер по устранению выявленных нарушений, возмещению причиненного ущерба и привлечению к ответственности должностных лиц, виновных в нарушении действующего законодательства, руководителям проверяемых организаций в виде заключений, представлений, а также все материалы по контрольным мероприятиям направлены в правоохранительные органы для рассмотрения вопросов и применения мер прокурорского реагирования. </w:t>
      </w:r>
    </w:p>
    <w:p w:rsidR="00003F37" w:rsidRPr="00003F37" w:rsidRDefault="00003F37" w:rsidP="00003F37">
      <w:pPr>
        <w:suppressAutoHyphens/>
        <w:spacing w:after="0" w:line="240" w:lineRule="auto"/>
        <w:ind w:firstLine="720"/>
        <w:jc w:val="both"/>
        <w:rPr>
          <w:rFonts w:ascii="Times New Roman" w:hAnsi="Times New Roman"/>
          <w:sz w:val="28"/>
          <w:szCs w:val="28"/>
          <w:lang w:eastAsia="ar-SA"/>
        </w:rPr>
      </w:pPr>
      <w:r w:rsidRPr="00003F37">
        <w:rPr>
          <w:rFonts w:ascii="Times New Roman" w:hAnsi="Times New Roman"/>
          <w:sz w:val="28"/>
          <w:szCs w:val="28"/>
          <w:lang w:eastAsia="ar-SA"/>
        </w:rPr>
        <w:t xml:space="preserve"> Выявленные, но не устраненные в ходе проверок недостатки и нереализованные, изложенные в заключениях и представлениях, находятся на контроле Контрольно</w:t>
      </w:r>
      <w:r w:rsidRPr="00003F37">
        <w:rPr>
          <w:rFonts w:ascii="Times New Roman" w:hAnsi="Times New Roman"/>
          <w:iCs/>
          <w:sz w:val="28"/>
          <w:szCs w:val="28"/>
        </w:rPr>
        <w:t xml:space="preserve">-счетной палаты </w:t>
      </w:r>
      <w:r w:rsidRPr="00003F37">
        <w:rPr>
          <w:rFonts w:ascii="Times New Roman" w:hAnsi="Times New Roman"/>
          <w:sz w:val="28"/>
          <w:szCs w:val="28"/>
          <w:lang w:eastAsia="ar-SA"/>
        </w:rPr>
        <w:t xml:space="preserve">Бардымского муниципального района, по ним проводится соответствующая работа.  </w:t>
      </w:r>
    </w:p>
    <w:p w:rsidR="00003F37" w:rsidRPr="00003F37" w:rsidRDefault="00003F37" w:rsidP="00003F37">
      <w:pPr>
        <w:tabs>
          <w:tab w:val="left" w:pos="2085"/>
        </w:tabs>
        <w:suppressAutoHyphens/>
        <w:spacing w:after="0" w:line="240" w:lineRule="auto"/>
        <w:ind w:firstLine="709"/>
        <w:jc w:val="both"/>
        <w:rPr>
          <w:rFonts w:ascii="Times New Roman" w:hAnsi="Times New Roman"/>
          <w:sz w:val="28"/>
          <w:szCs w:val="28"/>
          <w:lang w:eastAsia="ar-SA"/>
        </w:rPr>
      </w:pPr>
      <w:r w:rsidRPr="00003F37">
        <w:rPr>
          <w:rFonts w:ascii="Times New Roman" w:hAnsi="Times New Roman"/>
          <w:sz w:val="28"/>
          <w:szCs w:val="28"/>
          <w:lang w:eastAsia="ar-SA"/>
        </w:rPr>
        <w:t xml:space="preserve">Следует отметить крайне низкую дисциплину исполнения представлений </w:t>
      </w:r>
      <w:r w:rsidRPr="00003F37">
        <w:rPr>
          <w:rFonts w:ascii="Times New Roman" w:hAnsi="Times New Roman"/>
          <w:iCs/>
          <w:sz w:val="28"/>
          <w:szCs w:val="28"/>
        </w:rPr>
        <w:t>Контрольно-счетной палаты</w:t>
      </w:r>
      <w:r w:rsidRPr="00003F37">
        <w:rPr>
          <w:rFonts w:ascii="Times New Roman" w:hAnsi="Times New Roman"/>
          <w:sz w:val="28"/>
          <w:szCs w:val="28"/>
          <w:lang w:eastAsia="ar-SA"/>
        </w:rPr>
        <w:t xml:space="preserve"> Бардымского муниципального района. Многие руководители предпочитают откладывать исполнение представлений на более поздние периоды. Отчеты о принятых мерах по устранению выявленных нарушений предоставляются с нарушением установленных сроков. </w:t>
      </w:r>
    </w:p>
    <w:p w:rsidR="00003F37" w:rsidRPr="00003F37" w:rsidRDefault="00003F37" w:rsidP="00003F37">
      <w:pPr>
        <w:tabs>
          <w:tab w:val="left" w:pos="2085"/>
        </w:tabs>
        <w:suppressAutoHyphens/>
        <w:spacing w:after="0" w:line="240" w:lineRule="auto"/>
        <w:ind w:firstLine="709"/>
        <w:jc w:val="both"/>
        <w:rPr>
          <w:rFonts w:ascii="Times New Roman" w:hAnsi="Times New Roman"/>
          <w:color w:val="FF3333"/>
          <w:sz w:val="28"/>
          <w:szCs w:val="28"/>
          <w:lang w:eastAsia="ar-SA"/>
        </w:rPr>
      </w:pPr>
      <w:r w:rsidRPr="00003F37">
        <w:rPr>
          <w:rFonts w:ascii="Times New Roman" w:hAnsi="Times New Roman"/>
          <w:sz w:val="28"/>
          <w:szCs w:val="28"/>
          <w:lang w:eastAsia="ar-SA"/>
        </w:rPr>
        <w:t>В связи с чем, в отчетном периоде Контрольно</w:t>
      </w:r>
      <w:r w:rsidR="00E44ED0">
        <w:rPr>
          <w:rFonts w:ascii="Times New Roman" w:hAnsi="Times New Roman"/>
          <w:sz w:val="28"/>
          <w:szCs w:val="28"/>
          <w:lang w:eastAsia="ar-SA"/>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счетной палате</w:t>
      </w:r>
      <w:r w:rsidRPr="00003F37">
        <w:rPr>
          <w:rFonts w:ascii="Times New Roman" w:hAnsi="Times New Roman"/>
          <w:sz w:val="28"/>
          <w:szCs w:val="28"/>
          <w:lang w:eastAsia="ar-SA"/>
        </w:rPr>
        <w:t xml:space="preserve"> Бардымского муниципального района приходилось неоднократно запрашивать информацию о принятых мерах по устранению допущенных нарушений и переносить сроки предоставления указанной информации.      </w:t>
      </w:r>
    </w:p>
    <w:p w:rsidR="00003F37" w:rsidRPr="00003F37" w:rsidRDefault="00003F37" w:rsidP="00003F37">
      <w:pPr>
        <w:tabs>
          <w:tab w:val="left" w:pos="2085"/>
        </w:tabs>
        <w:suppressAutoHyphens/>
        <w:spacing w:after="0" w:line="240" w:lineRule="auto"/>
        <w:ind w:firstLine="709"/>
        <w:jc w:val="both"/>
        <w:rPr>
          <w:rFonts w:ascii="Times New Roman" w:hAnsi="Times New Roman"/>
          <w:sz w:val="28"/>
          <w:szCs w:val="28"/>
          <w:lang w:eastAsia="ar-SA"/>
        </w:rPr>
      </w:pPr>
      <w:r w:rsidRPr="00003F37">
        <w:rPr>
          <w:rFonts w:ascii="Times New Roman" w:hAnsi="Times New Roman"/>
          <w:sz w:val="28"/>
          <w:szCs w:val="28"/>
          <w:lang w:eastAsia="ar-SA"/>
        </w:rPr>
        <w:t xml:space="preserve"> В целях предотвращения нарушений бюджетного законодательства и иных нормативных правовых актов,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счетная палата</w:t>
      </w:r>
      <w:r w:rsidRPr="00003F37">
        <w:rPr>
          <w:rFonts w:ascii="Times New Roman" w:hAnsi="Times New Roman"/>
          <w:sz w:val="28"/>
          <w:szCs w:val="28"/>
          <w:lang w:eastAsia="ar-SA"/>
        </w:rPr>
        <w:t xml:space="preserve"> Бардымского муниципального района систематически исследует причины выявленных нарушений и их влияние на процессы формирования и исполнения районного и поселенческих бюджетов, использования муниципальной собственности, анализирует и обобщает итоги проводимых контрольных мероприятий. </w:t>
      </w:r>
    </w:p>
    <w:p w:rsidR="00003F37" w:rsidRPr="00003F37" w:rsidRDefault="00003F37" w:rsidP="00003F37">
      <w:pPr>
        <w:suppressAutoHyphens/>
        <w:spacing w:after="0" w:line="240" w:lineRule="auto"/>
        <w:ind w:firstLine="709"/>
        <w:jc w:val="both"/>
        <w:rPr>
          <w:rFonts w:ascii="Times New Roman" w:hAnsi="Times New Roman"/>
          <w:color w:val="FF3333"/>
          <w:sz w:val="28"/>
          <w:szCs w:val="28"/>
          <w:lang w:eastAsia="ar-SA"/>
        </w:rPr>
      </w:pPr>
      <w:r w:rsidRPr="00003F37">
        <w:rPr>
          <w:rFonts w:ascii="Times New Roman" w:hAnsi="Times New Roman"/>
          <w:sz w:val="28"/>
          <w:szCs w:val="28"/>
          <w:lang w:eastAsia="ar-SA"/>
        </w:rPr>
        <w:t>Итоги контрольных мероприятий, проведенных в 2020 году, рассмотрены в коллективе Контрольно</w:t>
      </w:r>
      <w:r w:rsidR="00E44ED0">
        <w:rPr>
          <w:rFonts w:ascii="Times New Roman" w:hAnsi="Times New Roman"/>
          <w:sz w:val="28"/>
          <w:szCs w:val="28"/>
          <w:lang w:eastAsia="ar-SA"/>
        </w:rPr>
        <w:t xml:space="preserve"> </w:t>
      </w:r>
      <w:r w:rsidRPr="00003F37">
        <w:rPr>
          <w:rFonts w:ascii="Times New Roman" w:hAnsi="Times New Roman"/>
          <w:sz w:val="28"/>
          <w:szCs w:val="28"/>
          <w:lang w:eastAsia="ar-SA"/>
        </w:rPr>
        <w:t>-</w:t>
      </w:r>
      <w:r w:rsidR="00E44ED0">
        <w:rPr>
          <w:rFonts w:ascii="Times New Roman" w:hAnsi="Times New Roman"/>
          <w:sz w:val="28"/>
          <w:szCs w:val="28"/>
          <w:lang w:eastAsia="ar-SA"/>
        </w:rPr>
        <w:t xml:space="preserve"> </w:t>
      </w:r>
      <w:r w:rsidRPr="00003F37">
        <w:rPr>
          <w:rFonts w:ascii="Times New Roman" w:hAnsi="Times New Roman"/>
          <w:sz w:val="28"/>
          <w:szCs w:val="28"/>
          <w:lang w:eastAsia="ar-SA"/>
        </w:rPr>
        <w:t>счетной палаты Бардымского муниципального района.</w:t>
      </w:r>
    </w:p>
    <w:p w:rsidR="00003F37" w:rsidRPr="00003F37" w:rsidRDefault="00003F37" w:rsidP="00003F37">
      <w:pPr>
        <w:suppressAutoHyphens/>
        <w:spacing w:after="0" w:line="240" w:lineRule="auto"/>
        <w:jc w:val="both"/>
        <w:rPr>
          <w:rFonts w:ascii="Times New Roman" w:hAnsi="Times New Roman"/>
          <w:bCs/>
          <w:sz w:val="28"/>
          <w:szCs w:val="28"/>
        </w:rPr>
      </w:pPr>
      <w:r w:rsidRPr="00003F37">
        <w:rPr>
          <w:rFonts w:ascii="Times New Roman" w:hAnsi="Times New Roman"/>
          <w:sz w:val="28"/>
          <w:szCs w:val="28"/>
          <w:lang w:eastAsia="ar-SA"/>
        </w:rPr>
        <w:t xml:space="preserve">        </w:t>
      </w:r>
      <w:r w:rsidRPr="00003F37">
        <w:rPr>
          <w:rFonts w:ascii="Times New Roman" w:hAnsi="Times New Roman"/>
          <w:iCs/>
          <w:sz w:val="28"/>
          <w:szCs w:val="28"/>
        </w:rPr>
        <w:t>Контрольно</w:t>
      </w:r>
      <w:r w:rsidR="00E44ED0">
        <w:rPr>
          <w:rFonts w:ascii="Times New Roman" w:hAnsi="Times New Roman"/>
          <w:iCs/>
          <w:sz w:val="28"/>
          <w:szCs w:val="28"/>
        </w:rPr>
        <w:t xml:space="preserve"> </w:t>
      </w:r>
      <w:r w:rsidRPr="00003F37">
        <w:rPr>
          <w:rFonts w:ascii="Times New Roman" w:hAnsi="Times New Roman"/>
          <w:iCs/>
          <w:sz w:val="28"/>
          <w:szCs w:val="28"/>
        </w:rPr>
        <w:t>-</w:t>
      </w:r>
      <w:r w:rsidR="00E44ED0">
        <w:rPr>
          <w:rFonts w:ascii="Times New Roman" w:hAnsi="Times New Roman"/>
          <w:iCs/>
          <w:sz w:val="28"/>
          <w:szCs w:val="28"/>
        </w:rPr>
        <w:t xml:space="preserve"> </w:t>
      </w:r>
      <w:r w:rsidRPr="00003F37">
        <w:rPr>
          <w:rFonts w:ascii="Times New Roman" w:hAnsi="Times New Roman"/>
          <w:iCs/>
          <w:sz w:val="28"/>
          <w:szCs w:val="28"/>
        </w:rPr>
        <w:t>счетная палата</w:t>
      </w:r>
      <w:r w:rsidRPr="00003F37">
        <w:rPr>
          <w:rFonts w:ascii="Times New Roman" w:hAnsi="Times New Roman"/>
          <w:bCs/>
          <w:sz w:val="28"/>
          <w:szCs w:val="28"/>
        </w:rPr>
        <w:t xml:space="preserve"> Бардымского муниципального района вынуждена констатировать, что уровень реализации и принятия мер по устранению замечаний и финансовых нарушений, выявленных по результатам контрольных мероприятий, является недостаточным и во многом объясняется отсутствием норм бюджетного законодательства по блокировке расходов, а также по вопросу привлечения к ответственности за неэффективное расходование бюджетных средств.    </w:t>
      </w:r>
    </w:p>
    <w:p w:rsidR="00003F37" w:rsidRDefault="00003F37" w:rsidP="00003F37">
      <w:pPr>
        <w:spacing w:after="0" w:line="240" w:lineRule="auto"/>
        <w:ind w:firstLine="709"/>
        <w:jc w:val="both"/>
        <w:rPr>
          <w:rFonts w:ascii="Times New Roman" w:hAnsi="Times New Roman"/>
          <w:b/>
          <w:bCs/>
          <w:sz w:val="28"/>
          <w:szCs w:val="28"/>
        </w:rPr>
      </w:pPr>
      <w:r w:rsidRPr="00003F37">
        <w:rPr>
          <w:rFonts w:ascii="Times New Roman" w:hAnsi="Times New Roman"/>
          <w:b/>
          <w:bCs/>
          <w:sz w:val="28"/>
          <w:szCs w:val="28"/>
        </w:rPr>
        <w:t xml:space="preserve"> </w:t>
      </w:r>
    </w:p>
    <w:p w:rsidR="00E44ED0" w:rsidRDefault="00E44ED0" w:rsidP="00003F37">
      <w:pPr>
        <w:spacing w:after="0" w:line="240" w:lineRule="auto"/>
        <w:ind w:firstLine="709"/>
        <w:jc w:val="both"/>
        <w:rPr>
          <w:rFonts w:ascii="Times New Roman" w:hAnsi="Times New Roman"/>
          <w:b/>
          <w:bCs/>
          <w:sz w:val="28"/>
          <w:szCs w:val="28"/>
        </w:rPr>
      </w:pPr>
    </w:p>
    <w:p w:rsidR="00E44ED0" w:rsidRPr="00003F37" w:rsidRDefault="00E44ED0" w:rsidP="00003F37">
      <w:pPr>
        <w:spacing w:after="0" w:line="240" w:lineRule="auto"/>
        <w:ind w:firstLine="709"/>
        <w:jc w:val="both"/>
        <w:rPr>
          <w:rFonts w:ascii="Times New Roman" w:hAnsi="Times New Roman"/>
          <w:b/>
          <w:bCs/>
          <w:sz w:val="28"/>
          <w:szCs w:val="28"/>
        </w:rPr>
      </w:pPr>
    </w:p>
    <w:p w:rsidR="00003F37" w:rsidRPr="00003F37" w:rsidRDefault="00003F37" w:rsidP="00003F37">
      <w:pPr>
        <w:spacing w:after="0" w:line="240" w:lineRule="auto"/>
        <w:jc w:val="center"/>
        <w:rPr>
          <w:rFonts w:ascii="Times New Roman" w:hAnsi="Times New Roman"/>
          <w:b/>
          <w:bCs/>
          <w:sz w:val="28"/>
          <w:szCs w:val="28"/>
        </w:rPr>
      </w:pPr>
      <w:r w:rsidRPr="00003F37">
        <w:rPr>
          <w:rFonts w:ascii="Times New Roman" w:hAnsi="Times New Roman"/>
          <w:b/>
          <w:bCs/>
          <w:sz w:val="28"/>
          <w:szCs w:val="28"/>
        </w:rPr>
        <w:lastRenderedPageBreak/>
        <w:t>5.Сведения об информировании общественности и иной деятельности.</w:t>
      </w:r>
    </w:p>
    <w:p w:rsidR="00003F37" w:rsidRPr="00003F37" w:rsidRDefault="00003F37" w:rsidP="00003F37">
      <w:pPr>
        <w:spacing w:after="0" w:line="240" w:lineRule="auto"/>
        <w:jc w:val="both"/>
        <w:rPr>
          <w:rFonts w:ascii="Times New Roman" w:hAnsi="Times New Roman"/>
          <w:b/>
          <w:bCs/>
          <w:sz w:val="28"/>
          <w:szCs w:val="28"/>
        </w:rPr>
      </w:pPr>
    </w:p>
    <w:p w:rsidR="00003F37" w:rsidRPr="00003F37" w:rsidRDefault="00003F37" w:rsidP="00003F37">
      <w:pPr>
        <w:spacing w:after="0" w:line="240" w:lineRule="auto"/>
        <w:ind w:firstLine="709"/>
        <w:jc w:val="both"/>
        <w:rPr>
          <w:rFonts w:ascii="Times New Roman" w:hAnsi="Times New Roman"/>
          <w:bCs/>
          <w:sz w:val="28"/>
          <w:szCs w:val="28"/>
        </w:rPr>
      </w:pPr>
      <w:r w:rsidRPr="00003F37">
        <w:rPr>
          <w:rFonts w:ascii="Times New Roman" w:hAnsi="Times New Roman"/>
          <w:bCs/>
          <w:sz w:val="28"/>
          <w:szCs w:val="28"/>
        </w:rPr>
        <w:t xml:space="preserve">В соответствии с требованиями Федеральных законов от  09.02.2009 </w:t>
      </w:r>
      <w:r w:rsidR="00E44ED0">
        <w:rPr>
          <w:rFonts w:ascii="Times New Roman" w:hAnsi="Times New Roman"/>
          <w:bCs/>
          <w:sz w:val="28"/>
          <w:szCs w:val="28"/>
        </w:rPr>
        <w:t xml:space="preserve">           </w:t>
      </w:r>
      <w:r w:rsidRPr="00003F37">
        <w:rPr>
          <w:rFonts w:ascii="Times New Roman" w:hAnsi="Times New Roman"/>
          <w:bCs/>
          <w:sz w:val="28"/>
          <w:szCs w:val="28"/>
        </w:rPr>
        <w:t>№ 8-ФЗ «Об обеспечении доступа к информации о деятельности государственных органов и органов местного самоуправления», от 07.02.2011 №</w:t>
      </w:r>
      <w:r w:rsidR="00E44ED0">
        <w:rPr>
          <w:rFonts w:ascii="Times New Roman" w:hAnsi="Times New Roman"/>
          <w:bCs/>
          <w:sz w:val="28"/>
          <w:szCs w:val="28"/>
        </w:rPr>
        <w:t xml:space="preserve"> </w:t>
      </w:r>
      <w:r w:rsidRPr="00003F37">
        <w:rPr>
          <w:rFonts w:ascii="Times New Roman" w:hAnsi="Times New Roman"/>
          <w:bCs/>
          <w:sz w:val="28"/>
          <w:szCs w:val="28"/>
        </w:rPr>
        <w:t>6-ФЗ «Об общих принципах организации деятельности контрольно-счетных органов субъектов Российской Федерации и муниципальных образований»  в 2020 году опубликованы материалы о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счетной палаты Бардымского муниципального района на сайте администрации  Бардымского муниципального района в информационно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телекоммуникационной сети Интернет.</w:t>
      </w:r>
    </w:p>
    <w:p w:rsidR="00003F37" w:rsidRPr="00003F37" w:rsidRDefault="00003F37" w:rsidP="00003F37">
      <w:pPr>
        <w:spacing w:after="0" w:line="240" w:lineRule="auto"/>
        <w:jc w:val="both"/>
        <w:rPr>
          <w:rFonts w:ascii="Times New Roman" w:hAnsi="Times New Roman"/>
          <w:bCs/>
          <w:sz w:val="28"/>
          <w:szCs w:val="28"/>
        </w:rPr>
      </w:pPr>
      <w:r w:rsidRPr="00003F37">
        <w:rPr>
          <w:rFonts w:ascii="Times New Roman" w:hAnsi="Times New Roman"/>
          <w:bCs/>
          <w:sz w:val="28"/>
          <w:szCs w:val="28"/>
        </w:rPr>
        <w:tab/>
        <w:t>Информация о результатах всех проведенных контрольных мероприятий своевременн</w:t>
      </w:r>
      <w:r w:rsidR="00E44ED0">
        <w:rPr>
          <w:rFonts w:ascii="Times New Roman" w:hAnsi="Times New Roman"/>
          <w:bCs/>
          <w:sz w:val="28"/>
          <w:szCs w:val="28"/>
        </w:rPr>
        <w:t>о направлялась председателю Земского Собрания</w:t>
      </w:r>
      <w:r w:rsidRPr="00003F37">
        <w:rPr>
          <w:rFonts w:ascii="Times New Roman" w:hAnsi="Times New Roman"/>
          <w:bCs/>
          <w:sz w:val="28"/>
          <w:szCs w:val="28"/>
        </w:rPr>
        <w:t xml:space="preserve"> Б</w:t>
      </w:r>
      <w:r w:rsidR="00E44ED0">
        <w:rPr>
          <w:rFonts w:ascii="Times New Roman" w:hAnsi="Times New Roman"/>
          <w:bCs/>
          <w:sz w:val="28"/>
          <w:szCs w:val="28"/>
        </w:rPr>
        <w:t>ардымского муниципального района, главе муниципального района - главе А</w:t>
      </w:r>
      <w:r w:rsidRPr="00003F37">
        <w:rPr>
          <w:rFonts w:ascii="Times New Roman" w:hAnsi="Times New Roman"/>
          <w:bCs/>
          <w:sz w:val="28"/>
          <w:szCs w:val="28"/>
        </w:rPr>
        <w:t>дминистрации Б</w:t>
      </w:r>
      <w:r w:rsidR="00E44ED0">
        <w:rPr>
          <w:rFonts w:ascii="Times New Roman" w:hAnsi="Times New Roman"/>
          <w:bCs/>
          <w:sz w:val="28"/>
          <w:szCs w:val="28"/>
        </w:rPr>
        <w:t>ардымского муниципального района</w:t>
      </w:r>
      <w:r w:rsidRPr="00003F37">
        <w:rPr>
          <w:rFonts w:ascii="Times New Roman" w:hAnsi="Times New Roman"/>
          <w:bCs/>
          <w:sz w:val="28"/>
          <w:szCs w:val="28"/>
        </w:rPr>
        <w:t>, Прокуратуре Бардымского района.</w:t>
      </w:r>
    </w:p>
    <w:p w:rsidR="00003F37" w:rsidRPr="00003F37" w:rsidRDefault="00003F37" w:rsidP="00003F37">
      <w:pPr>
        <w:spacing w:after="0" w:line="240" w:lineRule="auto"/>
        <w:ind w:firstLine="708"/>
        <w:jc w:val="both"/>
        <w:rPr>
          <w:rFonts w:ascii="Times New Roman" w:hAnsi="Times New Roman"/>
          <w:b/>
          <w:bCs/>
          <w:sz w:val="28"/>
          <w:szCs w:val="28"/>
        </w:rPr>
      </w:pPr>
      <w:r w:rsidRPr="00003F37">
        <w:rPr>
          <w:rFonts w:ascii="Times New Roman" w:hAnsi="Times New Roman"/>
          <w:bCs/>
          <w:sz w:val="28"/>
          <w:szCs w:val="28"/>
        </w:rPr>
        <w:t>В 2020 году председатель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счетной палаты Бардымского муниципального района принимала участие в совещаниях муниципальных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Пермского края. На совещаниях обсуждались наиболее важные вопросы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осуществлялся обмен опытом.</w:t>
      </w:r>
    </w:p>
    <w:p w:rsidR="00003F37" w:rsidRPr="00003F37" w:rsidRDefault="00003F37" w:rsidP="00003F37">
      <w:pPr>
        <w:spacing w:after="0" w:line="240" w:lineRule="auto"/>
        <w:ind w:firstLine="708"/>
        <w:jc w:val="both"/>
        <w:rPr>
          <w:rFonts w:ascii="Times New Roman" w:hAnsi="Times New Roman"/>
          <w:bCs/>
          <w:sz w:val="28"/>
          <w:szCs w:val="28"/>
        </w:rPr>
      </w:pPr>
      <w:r w:rsidRPr="00003F37">
        <w:rPr>
          <w:rFonts w:ascii="Times New Roman" w:hAnsi="Times New Roman"/>
          <w:bCs/>
          <w:sz w:val="28"/>
          <w:szCs w:val="28"/>
        </w:rPr>
        <w:t>В течение отчетного года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счетная палата Бардымского муниципального района регулярно принимала участие в зас</w:t>
      </w:r>
      <w:r w:rsidR="00E44ED0">
        <w:rPr>
          <w:rFonts w:ascii="Times New Roman" w:hAnsi="Times New Roman"/>
          <w:bCs/>
          <w:sz w:val="28"/>
          <w:szCs w:val="28"/>
        </w:rPr>
        <w:t>еданиях постоянных комиссий Земского Собрания</w:t>
      </w:r>
      <w:r w:rsidRPr="00003F37">
        <w:rPr>
          <w:rFonts w:ascii="Times New Roman" w:hAnsi="Times New Roman"/>
          <w:bCs/>
          <w:sz w:val="28"/>
          <w:szCs w:val="28"/>
        </w:rPr>
        <w:t xml:space="preserve"> Б</w:t>
      </w:r>
      <w:r w:rsidR="00E44ED0">
        <w:rPr>
          <w:rFonts w:ascii="Times New Roman" w:hAnsi="Times New Roman"/>
          <w:bCs/>
          <w:sz w:val="28"/>
          <w:szCs w:val="28"/>
        </w:rPr>
        <w:t>ардымского муниципального района</w:t>
      </w:r>
      <w:r w:rsidRPr="00003F37">
        <w:rPr>
          <w:rFonts w:ascii="Times New Roman" w:hAnsi="Times New Roman"/>
          <w:bCs/>
          <w:sz w:val="28"/>
          <w:szCs w:val="28"/>
        </w:rPr>
        <w:t>, на балансовых комиссиях Бардымского муниципального района, осуществляла постоянное взаимодействие по вопросам текущей деятельности с Контрольно-счетной палатой Пермского края и Ассоциацией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«Юг».</w:t>
      </w:r>
    </w:p>
    <w:p w:rsidR="00003F37" w:rsidRPr="00003F37" w:rsidRDefault="00003F37" w:rsidP="00003F37">
      <w:pPr>
        <w:spacing w:after="0" w:line="240" w:lineRule="auto"/>
        <w:jc w:val="both"/>
        <w:rPr>
          <w:rFonts w:ascii="Times New Roman" w:hAnsi="Times New Roman"/>
          <w:bCs/>
          <w:sz w:val="28"/>
          <w:szCs w:val="28"/>
        </w:rPr>
      </w:pPr>
      <w:r w:rsidRPr="00003F37">
        <w:rPr>
          <w:rFonts w:ascii="Times New Roman" w:hAnsi="Times New Roman"/>
          <w:bCs/>
          <w:sz w:val="28"/>
          <w:szCs w:val="28"/>
        </w:rPr>
        <w:t xml:space="preserve">        В целях координации совместных действий, направленных на предупреждение, выявление и пресечение нарушений в области финансов подписано Соглашение о сотрудничестве и взаимодействии между Прокуратурой Бардымского района 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 xml:space="preserve">счетной палатой Бардымского муниципального района.  </w:t>
      </w:r>
    </w:p>
    <w:p w:rsidR="00003F37" w:rsidRPr="00003F37" w:rsidRDefault="00003F37" w:rsidP="00003F37">
      <w:pPr>
        <w:spacing w:after="0" w:line="240" w:lineRule="auto"/>
        <w:ind w:firstLine="709"/>
        <w:jc w:val="both"/>
        <w:rPr>
          <w:rFonts w:ascii="Times New Roman" w:hAnsi="Times New Roman"/>
          <w:bCs/>
          <w:sz w:val="28"/>
          <w:szCs w:val="28"/>
        </w:rPr>
      </w:pPr>
      <w:r w:rsidRPr="00003F37">
        <w:rPr>
          <w:rFonts w:ascii="Times New Roman" w:hAnsi="Times New Roman"/>
          <w:bCs/>
          <w:sz w:val="28"/>
          <w:szCs w:val="28"/>
        </w:rPr>
        <w:t xml:space="preserve"> В 2020 году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счетной палатой Бардымского муниципального района продолжена работа по реализации норм Федерального закона от 07.02.2011 № 6-ФЗ «Общих принципах организации и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-счетных органов субъектов Российской Федерации и муниципальных образований» в части стандартизации деятельности Контрольно</w:t>
      </w:r>
      <w:r w:rsidR="00E44ED0">
        <w:rPr>
          <w:rFonts w:ascii="Times New Roman" w:hAnsi="Times New Roman"/>
          <w:bCs/>
          <w:sz w:val="28"/>
          <w:szCs w:val="28"/>
        </w:rPr>
        <w:t xml:space="preserve"> </w:t>
      </w:r>
      <w:r w:rsidRPr="00003F37">
        <w:rPr>
          <w:rFonts w:ascii="Times New Roman" w:hAnsi="Times New Roman"/>
          <w:bCs/>
          <w:sz w:val="28"/>
          <w:szCs w:val="28"/>
        </w:rPr>
        <w:t>-</w:t>
      </w:r>
      <w:r w:rsidR="00E44ED0">
        <w:rPr>
          <w:rFonts w:ascii="Times New Roman" w:hAnsi="Times New Roman"/>
          <w:bCs/>
          <w:sz w:val="28"/>
          <w:szCs w:val="28"/>
        </w:rPr>
        <w:t xml:space="preserve"> </w:t>
      </w:r>
      <w:r w:rsidRPr="00003F37">
        <w:rPr>
          <w:rFonts w:ascii="Times New Roman" w:hAnsi="Times New Roman"/>
          <w:bCs/>
          <w:sz w:val="28"/>
          <w:szCs w:val="28"/>
        </w:rPr>
        <w:t xml:space="preserve">счетной палаты Бардымского муниципального района и совершенствования методического обеспечения. </w:t>
      </w:r>
    </w:p>
    <w:p w:rsidR="00003F37" w:rsidRPr="00003F37" w:rsidRDefault="00003F37" w:rsidP="00003F37">
      <w:pPr>
        <w:spacing w:after="0" w:line="240" w:lineRule="auto"/>
        <w:jc w:val="both"/>
        <w:rPr>
          <w:rFonts w:ascii="Times New Roman" w:hAnsi="Times New Roman"/>
          <w:sz w:val="28"/>
          <w:szCs w:val="28"/>
        </w:rPr>
      </w:pPr>
      <w:r w:rsidRPr="00003F37">
        <w:rPr>
          <w:rFonts w:ascii="Times New Roman" w:hAnsi="Times New Roman"/>
          <w:b/>
          <w:bCs/>
          <w:sz w:val="28"/>
          <w:szCs w:val="28"/>
        </w:rPr>
        <w:t xml:space="preserve"> </w:t>
      </w:r>
      <w:r w:rsidRPr="00003F37">
        <w:rPr>
          <w:rFonts w:ascii="Times New Roman" w:hAnsi="Times New Roman"/>
          <w:b/>
          <w:bCs/>
          <w:sz w:val="28"/>
          <w:szCs w:val="28"/>
        </w:rPr>
        <w:tab/>
      </w:r>
      <w:r w:rsidRPr="00003F37">
        <w:rPr>
          <w:rFonts w:ascii="Times New Roman" w:hAnsi="Times New Roman"/>
          <w:sz w:val="28"/>
          <w:szCs w:val="28"/>
        </w:rPr>
        <w:t>По состоянию на 1 января 2021 года из 4 сотрудников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 xml:space="preserve">счетной палаты Бардымского муниципального района все имеют высшее образование. Понимая, что высокий профессионализм работников является залогом успешного осуществления ими практической деятельности, Контрольно-счетная палата Бардымского муниципального района постоянно проводит профессиональную переподготовку и повышение квалификации сотрудников. </w:t>
      </w:r>
    </w:p>
    <w:p w:rsidR="00003F37" w:rsidRPr="00003F37" w:rsidRDefault="00003F37" w:rsidP="00003F37">
      <w:pPr>
        <w:spacing w:after="0" w:line="240" w:lineRule="auto"/>
        <w:ind w:firstLine="720"/>
        <w:jc w:val="both"/>
        <w:rPr>
          <w:rFonts w:ascii="Times New Roman" w:hAnsi="Times New Roman"/>
          <w:b/>
          <w:bCs/>
          <w:sz w:val="28"/>
          <w:szCs w:val="28"/>
        </w:rPr>
      </w:pPr>
      <w:r w:rsidRPr="00003F37">
        <w:rPr>
          <w:rFonts w:ascii="Times New Roman" w:hAnsi="Times New Roman"/>
          <w:b/>
          <w:bCs/>
          <w:sz w:val="28"/>
          <w:szCs w:val="28"/>
        </w:rPr>
        <w:t xml:space="preserve">                               </w:t>
      </w:r>
    </w:p>
    <w:p w:rsidR="00003F37" w:rsidRPr="00003F37" w:rsidRDefault="00003F37" w:rsidP="00003F37">
      <w:pPr>
        <w:spacing w:after="0" w:line="240" w:lineRule="auto"/>
        <w:ind w:firstLine="720"/>
        <w:jc w:val="center"/>
        <w:rPr>
          <w:rFonts w:ascii="Times New Roman" w:hAnsi="Times New Roman"/>
          <w:b/>
          <w:sz w:val="28"/>
          <w:szCs w:val="28"/>
        </w:rPr>
      </w:pPr>
      <w:r w:rsidRPr="00003F37">
        <w:rPr>
          <w:rFonts w:ascii="Times New Roman" w:hAnsi="Times New Roman"/>
          <w:b/>
          <w:bCs/>
          <w:sz w:val="28"/>
          <w:szCs w:val="28"/>
        </w:rPr>
        <w:lastRenderedPageBreak/>
        <w:t>6.</w:t>
      </w:r>
      <w:r w:rsidRPr="00003F37">
        <w:rPr>
          <w:rFonts w:ascii="Times New Roman" w:hAnsi="Times New Roman"/>
          <w:b/>
          <w:sz w:val="28"/>
          <w:szCs w:val="28"/>
        </w:rPr>
        <w:t xml:space="preserve"> Заключительная часть</w:t>
      </w:r>
    </w:p>
    <w:p w:rsidR="00003F37" w:rsidRPr="00003F37" w:rsidRDefault="00003F37" w:rsidP="00003F37">
      <w:pPr>
        <w:spacing w:after="0" w:line="240" w:lineRule="auto"/>
        <w:ind w:firstLine="720"/>
        <w:jc w:val="both"/>
        <w:rPr>
          <w:rFonts w:ascii="Times New Roman" w:hAnsi="Times New Roman"/>
          <w:b/>
          <w:sz w:val="28"/>
          <w:szCs w:val="28"/>
        </w:rPr>
      </w:pPr>
    </w:p>
    <w:p w:rsidR="00003F37" w:rsidRPr="00003F37" w:rsidRDefault="00003F37" w:rsidP="00003F37">
      <w:pPr>
        <w:spacing w:after="0" w:line="240" w:lineRule="auto"/>
        <w:ind w:firstLine="720"/>
        <w:jc w:val="both"/>
        <w:rPr>
          <w:rFonts w:ascii="Times New Roman" w:hAnsi="Times New Roman"/>
          <w:sz w:val="28"/>
          <w:szCs w:val="28"/>
        </w:rPr>
      </w:pPr>
      <w:r w:rsidRPr="00003F37">
        <w:rPr>
          <w:rFonts w:ascii="Times New Roman" w:hAnsi="Times New Roman"/>
          <w:sz w:val="28"/>
          <w:szCs w:val="28"/>
        </w:rPr>
        <w:t xml:space="preserve">Целостная система контроля и принятие мер по реализации представлений Контрольно - счетной палаты Бардымского муниципального района возможна только в условиях </w:t>
      </w:r>
      <w:r w:rsidR="00E44ED0">
        <w:rPr>
          <w:rFonts w:ascii="Times New Roman" w:hAnsi="Times New Roman"/>
          <w:sz w:val="28"/>
          <w:szCs w:val="28"/>
        </w:rPr>
        <w:t>открытого взаимодействия с Земским Собранием</w:t>
      </w:r>
      <w:r w:rsidRPr="00003F37">
        <w:rPr>
          <w:rFonts w:ascii="Times New Roman" w:hAnsi="Times New Roman"/>
          <w:sz w:val="28"/>
          <w:szCs w:val="28"/>
        </w:rPr>
        <w:t xml:space="preserve"> Б</w:t>
      </w:r>
      <w:r w:rsidR="00E44ED0">
        <w:rPr>
          <w:rFonts w:ascii="Times New Roman" w:hAnsi="Times New Roman"/>
          <w:sz w:val="28"/>
          <w:szCs w:val="28"/>
        </w:rPr>
        <w:t>ардымского муниципального района</w:t>
      </w:r>
      <w:r w:rsidRPr="00003F37">
        <w:rPr>
          <w:rFonts w:ascii="Times New Roman" w:hAnsi="Times New Roman"/>
          <w:sz w:val="28"/>
          <w:szCs w:val="28"/>
        </w:rPr>
        <w:t>, администрацией, контролирующими, финансовыми органами.</w:t>
      </w:r>
    </w:p>
    <w:p w:rsidR="00003F37" w:rsidRPr="00003F37" w:rsidRDefault="00003F37" w:rsidP="00003F37">
      <w:pPr>
        <w:spacing w:after="0" w:line="240" w:lineRule="auto"/>
        <w:ind w:firstLine="720"/>
        <w:jc w:val="both"/>
        <w:rPr>
          <w:rFonts w:ascii="Times New Roman" w:hAnsi="Times New Roman"/>
          <w:sz w:val="28"/>
          <w:szCs w:val="28"/>
        </w:rPr>
      </w:pPr>
      <w:r w:rsidRPr="00003F37">
        <w:rPr>
          <w:rFonts w:ascii="Times New Roman" w:hAnsi="Times New Roman"/>
          <w:sz w:val="28"/>
          <w:szCs w:val="28"/>
        </w:rPr>
        <w:t>Одной из ключевых задач является сейчас и будет являться на ближайшие годы – аудит в сфере закупок товаров, работ, услуг в рамках полномочий, определенных положениями Федерального закона о контрактной системе. Это направление охватывает значительную часть бюджетных средств. Конечный результат осуществления аудита закупок заключается в оценке законности, целесообразности, обоснованности, своевременности, эффективности и результативности расходов бюджета на закупки.</w:t>
      </w:r>
    </w:p>
    <w:p w:rsidR="00003F37" w:rsidRPr="00003F37" w:rsidRDefault="00003F37" w:rsidP="00003F37">
      <w:pPr>
        <w:spacing w:after="0" w:line="240" w:lineRule="auto"/>
        <w:ind w:firstLine="720"/>
        <w:jc w:val="both"/>
        <w:rPr>
          <w:rFonts w:ascii="Times New Roman" w:hAnsi="Times New Roman"/>
          <w:sz w:val="28"/>
          <w:szCs w:val="28"/>
        </w:rPr>
      </w:pPr>
      <w:r w:rsidRPr="00003F37">
        <w:rPr>
          <w:rFonts w:ascii="Times New Roman" w:hAnsi="Times New Roman"/>
          <w:sz w:val="28"/>
          <w:szCs w:val="28"/>
        </w:rPr>
        <w:t>Необходимо в дальнейшем развивать механизм «обратной связи» с объектами контрольных мероприятий, конечной целью которого является устранение выявленных нарушений и замечаний, а также реализация рекомендаций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муниципального района по итогам проведенных проверок.</w:t>
      </w:r>
    </w:p>
    <w:p w:rsidR="00003F37" w:rsidRPr="00003F37" w:rsidRDefault="00003F37" w:rsidP="00003F37">
      <w:pPr>
        <w:pStyle w:val="9"/>
        <w:spacing w:before="0" w:after="0"/>
        <w:ind w:firstLine="709"/>
        <w:jc w:val="both"/>
        <w:rPr>
          <w:rFonts w:ascii="Times New Roman" w:hAnsi="Times New Roman"/>
          <w:sz w:val="28"/>
          <w:szCs w:val="28"/>
        </w:rPr>
      </w:pPr>
      <w:r w:rsidRPr="00003F37">
        <w:rPr>
          <w:rFonts w:ascii="Times New Roman" w:hAnsi="Times New Roman"/>
          <w:sz w:val="28"/>
          <w:szCs w:val="28"/>
        </w:rPr>
        <w:t>Задачи, поставленные перед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палатой Бардымского муниципального района на 2020 год, выполнены в полном объеме.</w:t>
      </w:r>
    </w:p>
    <w:p w:rsidR="00003F37" w:rsidRPr="00003F37" w:rsidRDefault="00003F37" w:rsidP="00003F37">
      <w:pPr>
        <w:spacing w:after="0" w:line="240" w:lineRule="auto"/>
        <w:ind w:firstLine="679"/>
        <w:jc w:val="both"/>
        <w:rPr>
          <w:rFonts w:ascii="Times New Roman" w:hAnsi="Times New Roman"/>
          <w:color w:val="000000"/>
          <w:sz w:val="28"/>
          <w:szCs w:val="28"/>
        </w:rPr>
      </w:pPr>
      <w:r w:rsidRPr="00003F37">
        <w:rPr>
          <w:rFonts w:ascii="Times New Roman" w:hAnsi="Times New Roman"/>
          <w:color w:val="000000"/>
          <w:sz w:val="28"/>
          <w:szCs w:val="28"/>
        </w:rPr>
        <w:t xml:space="preserve"> Направления деятельности, в которых задействованы муниципальные финансы, с определенной периодичностью подвержены контролю.</w:t>
      </w:r>
    </w:p>
    <w:p w:rsidR="00003F37" w:rsidRPr="00003F37" w:rsidRDefault="00003F37" w:rsidP="00003F37">
      <w:pPr>
        <w:pStyle w:val="9"/>
        <w:spacing w:before="0" w:after="0"/>
        <w:ind w:firstLine="709"/>
        <w:jc w:val="both"/>
        <w:rPr>
          <w:rFonts w:ascii="Times New Roman" w:hAnsi="Times New Roman"/>
          <w:sz w:val="28"/>
          <w:szCs w:val="28"/>
        </w:rPr>
      </w:pPr>
      <w:r w:rsidRPr="00003F37">
        <w:rPr>
          <w:rFonts w:ascii="Times New Roman" w:hAnsi="Times New Roman"/>
          <w:sz w:val="28"/>
          <w:szCs w:val="28"/>
        </w:rPr>
        <w:t>Контрольно-счетная палата Бардымского муниципального района, в рамках своих полномочий, продолжит работу по выявлению нарушений в финансово-бюджетной сфере, а также при распоряжении и управлении объектами муниципальной собственности.</w:t>
      </w:r>
    </w:p>
    <w:p w:rsidR="00003F37" w:rsidRPr="00003F37" w:rsidRDefault="00003F37" w:rsidP="00003F37">
      <w:pPr>
        <w:pStyle w:val="9"/>
        <w:spacing w:before="0" w:after="0"/>
        <w:ind w:firstLine="709"/>
        <w:jc w:val="both"/>
        <w:rPr>
          <w:rFonts w:ascii="Times New Roman" w:hAnsi="Times New Roman"/>
          <w:sz w:val="28"/>
          <w:szCs w:val="28"/>
        </w:rPr>
      </w:pPr>
      <w:r w:rsidRPr="00003F37">
        <w:rPr>
          <w:rFonts w:ascii="Times New Roman" w:hAnsi="Times New Roman"/>
          <w:sz w:val="28"/>
          <w:szCs w:val="28"/>
        </w:rPr>
        <w:t>План работы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муниципального района на 2021 год, направленный на повышение эффективности контроля, сформирован на основе предложений аудиторов. В план работы Контрольно</w:t>
      </w:r>
      <w:r w:rsidR="00E44ED0">
        <w:rPr>
          <w:rFonts w:ascii="Times New Roman" w:hAnsi="Times New Roman"/>
          <w:sz w:val="28"/>
          <w:szCs w:val="28"/>
        </w:rPr>
        <w:t xml:space="preserve"> </w:t>
      </w:r>
      <w:r w:rsidRPr="00003F37">
        <w:rPr>
          <w:rFonts w:ascii="Times New Roman" w:hAnsi="Times New Roman"/>
          <w:sz w:val="28"/>
          <w:szCs w:val="28"/>
        </w:rPr>
        <w:t xml:space="preserve">-счетной палаты Бардымского муниципального района на 2021 год включены контрольно - ревизионные мероприятия по предложению правоохранительных органов, а также предусмотрены экспертно - аналитические мероприятия. </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Будет продолжена работа в части:</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стандартизации деятельности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муниципального района и совершенствования методического обеспечения;</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формировании кадрового резерва;</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взаимодействия в рамках Ассоциации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счетных органов Пермского края;</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совместной деятельности с депутатами Думы Бардымского муниципального округа, которая будет направлена на проведение мероприятий по выявлению резервов по увеличению доходов бюджета округа в части неналоговых поступлений, а также оптимизации расходов бюджета округа;</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t xml:space="preserve"> - участия представителей Контрольно</w:t>
      </w:r>
      <w:r w:rsidR="00E44ED0">
        <w:rPr>
          <w:rFonts w:ascii="Times New Roman" w:hAnsi="Times New Roman"/>
          <w:sz w:val="28"/>
          <w:szCs w:val="28"/>
        </w:rPr>
        <w:t xml:space="preserve"> </w:t>
      </w:r>
      <w:r w:rsidRPr="00003F37">
        <w:rPr>
          <w:rFonts w:ascii="Times New Roman" w:hAnsi="Times New Roman"/>
          <w:sz w:val="28"/>
          <w:szCs w:val="28"/>
        </w:rPr>
        <w:t>-</w:t>
      </w:r>
      <w:r w:rsidR="00E44ED0">
        <w:rPr>
          <w:rFonts w:ascii="Times New Roman" w:hAnsi="Times New Roman"/>
          <w:sz w:val="28"/>
          <w:szCs w:val="28"/>
        </w:rPr>
        <w:t xml:space="preserve"> </w:t>
      </w:r>
      <w:r w:rsidRPr="00003F37">
        <w:rPr>
          <w:rFonts w:ascii="Times New Roman" w:hAnsi="Times New Roman"/>
          <w:sz w:val="28"/>
          <w:szCs w:val="28"/>
        </w:rPr>
        <w:t>счетной палаты Бардымского муниципальног</w:t>
      </w:r>
      <w:r w:rsidR="00E44ED0">
        <w:rPr>
          <w:rFonts w:ascii="Times New Roman" w:hAnsi="Times New Roman"/>
          <w:sz w:val="28"/>
          <w:szCs w:val="28"/>
        </w:rPr>
        <w:t>о района в рабочих группах при а</w:t>
      </w:r>
      <w:r w:rsidRPr="00003F37">
        <w:rPr>
          <w:rFonts w:ascii="Times New Roman" w:hAnsi="Times New Roman"/>
          <w:sz w:val="28"/>
          <w:szCs w:val="28"/>
        </w:rPr>
        <w:t xml:space="preserve">дминистрации Бардымского муниципального округа.      </w:t>
      </w:r>
    </w:p>
    <w:p w:rsidR="00003F37" w:rsidRPr="00003F37" w:rsidRDefault="00003F37" w:rsidP="00003F37">
      <w:pPr>
        <w:spacing w:after="0" w:line="240" w:lineRule="auto"/>
        <w:ind w:firstLine="567"/>
        <w:jc w:val="both"/>
        <w:rPr>
          <w:rFonts w:ascii="Times New Roman" w:hAnsi="Times New Roman"/>
          <w:sz w:val="28"/>
          <w:szCs w:val="28"/>
        </w:rPr>
      </w:pPr>
      <w:r w:rsidRPr="00003F37">
        <w:rPr>
          <w:rFonts w:ascii="Times New Roman" w:hAnsi="Times New Roman"/>
          <w:sz w:val="28"/>
          <w:szCs w:val="28"/>
        </w:rPr>
        <w:lastRenderedPageBreak/>
        <w:t>В условиях программного метода бюджетного планирования в определенной мере меняется направление от контроля за целевым использованием бюджетных средств к контролю за достижением социально- значимых результатов.</w:t>
      </w:r>
    </w:p>
    <w:p w:rsidR="00003F37" w:rsidRPr="00003F37" w:rsidRDefault="00003F37" w:rsidP="00003F37">
      <w:pPr>
        <w:pStyle w:val="9"/>
        <w:spacing w:before="0" w:after="0"/>
        <w:ind w:firstLine="709"/>
        <w:jc w:val="both"/>
        <w:rPr>
          <w:rFonts w:ascii="Times New Roman" w:hAnsi="Times New Roman"/>
          <w:color w:val="000000"/>
          <w:sz w:val="28"/>
          <w:szCs w:val="28"/>
        </w:rPr>
      </w:pPr>
      <w:r w:rsidRPr="00003F37">
        <w:rPr>
          <w:rFonts w:ascii="Times New Roman" w:hAnsi="Times New Roman"/>
          <w:sz w:val="28"/>
          <w:szCs w:val="28"/>
        </w:rPr>
        <w:t xml:space="preserve"> В</w:t>
      </w:r>
      <w:r w:rsidRPr="00003F37">
        <w:rPr>
          <w:rFonts w:ascii="Times New Roman" w:hAnsi="Times New Roman"/>
          <w:color w:val="000000"/>
          <w:sz w:val="28"/>
          <w:szCs w:val="28"/>
        </w:rPr>
        <w:t xml:space="preserve"> 2021 году Контрольно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счетная палата Бардымского муниципального района продолжит совершенствование своей работы, а также продолжит работу в направлении реализации приоритетов развития Бардымского муниципального округа, в рамках которой будет осуществлен комплекс мероприятий по контролю исполнения бюджета Бардымского муниципального округа, выявлению резервов пополнения доходной части бюджета, и больше внимания будет уделено оптимизации его расходной части.</w:t>
      </w:r>
    </w:p>
    <w:p w:rsidR="00003F37" w:rsidRPr="00003F37" w:rsidRDefault="00003F37" w:rsidP="00003F37">
      <w:pPr>
        <w:spacing w:after="0" w:line="240" w:lineRule="auto"/>
        <w:ind w:firstLine="679"/>
        <w:jc w:val="both"/>
        <w:rPr>
          <w:rFonts w:ascii="Times New Roman" w:hAnsi="Times New Roman"/>
          <w:color w:val="000000"/>
          <w:sz w:val="28"/>
          <w:szCs w:val="28"/>
        </w:rPr>
      </w:pPr>
      <w:r w:rsidRPr="00003F37">
        <w:rPr>
          <w:rFonts w:ascii="Times New Roman" w:hAnsi="Times New Roman"/>
          <w:color w:val="000000"/>
          <w:sz w:val="28"/>
          <w:szCs w:val="28"/>
        </w:rPr>
        <w:t>В условиях реализации программно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целевого принципа планирования и исполнения бюджета требуется дальнейшее существенное укрепление экспертно-аналитического направления деятельности, сосредоточение усилий на работе по профилактике нарушений бюджетного процесса и предотвращению неэффективных расходов в ходе исполнения бюджета. Предполагается продолжить работу по дальнейшему развитию сотрудничества и взаимодействия по вопросам совершенствования муниципального финансового контроля, взаимного обмена информацией и опытом со Счетной палатой Российской Федерации, Союзом муниципальных контрольно-счетных органов Российской Федерации, Ассоциацией контрольно</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w:t>
      </w:r>
      <w:r w:rsidR="00E44ED0">
        <w:rPr>
          <w:rFonts w:ascii="Times New Roman" w:hAnsi="Times New Roman"/>
          <w:color w:val="000000"/>
          <w:sz w:val="28"/>
          <w:szCs w:val="28"/>
        </w:rPr>
        <w:t xml:space="preserve"> </w:t>
      </w:r>
      <w:r w:rsidRPr="00003F37">
        <w:rPr>
          <w:rFonts w:ascii="Times New Roman" w:hAnsi="Times New Roman"/>
          <w:color w:val="000000"/>
          <w:sz w:val="28"/>
          <w:szCs w:val="28"/>
        </w:rPr>
        <w:t>счетных органов Пермского края и контрольно-счетными органами муниципальных образований.</w:t>
      </w:r>
    </w:p>
    <w:p w:rsidR="00003F37" w:rsidRPr="00003F37" w:rsidRDefault="00003F37" w:rsidP="00003F37">
      <w:pPr>
        <w:pStyle w:val="ConsPlusNormal"/>
        <w:jc w:val="both"/>
        <w:rPr>
          <w:rFonts w:ascii="Times New Roman" w:hAnsi="Times New Roman" w:cs="Times New Roman"/>
          <w:color w:val="000000" w:themeColor="text1"/>
          <w:sz w:val="28"/>
          <w:szCs w:val="28"/>
        </w:rPr>
      </w:pPr>
    </w:p>
    <w:sectPr w:rsidR="00003F37" w:rsidRPr="00003F37" w:rsidSect="006F5E06">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7AD" w:rsidRDefault="00D837AD" w:rsidP="00510008">
      <w:pPr>
        <w:spacing w:after="0" w:line="240" w:lineRule="auto"/>
      </w:pPr>
      <w:r>
        <w:separator/>
      </w:r>
    </w:p>
  </w:endnote>
  <w:endnote w:type="continuationSeparator" w:id="0">
    <w:p w:rsidR="00D837AD" w:rsidRDefault="00D837AD" w:rsidP="00510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7AD" w:rsidRDefault="00D837AD" w:rsidP="00510008">
      <w:pPr>
        <w:spacing w:after="0" w:line="240" w:lineRule="auto"/>
      </w:pPr>
      <w:r>
        <w:separator/>
      </w:r>
    </w:p>
  </w:footnote>
  <w:footnote w:type="continuationSeparator" w:id="0">
    <w:p w:rsidR="00D837AD" w:rsidRDefault="00D837AD" w:rsidP="00510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lvl w:ilvl="0">
      <w:start w:val="2"/>
      <w:numFmt w:val="decimal"/>
      <w:lvlText w:val="%1."/>
      <w:lvlJc w:val="left"/>
      <w:pPr>
        <w:tabs>
          <w:tab w:val="num" w:pos="720"/>
        </w:tabs>
        <w:ind w:left="72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2D29EA"/>
    <w:multiLevelType w:val="hybridMultilevel"/>
    <w:tmpl w:val="444EE9FC"/>
    <w:lvl w:ilvl="0" w:tplc="493A970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25219C"/>
    <w:multiLevelType w:val="hybridMultilevel"/>
    <w:tmpl w:val="15164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7B4A47"/>
    <w:multiLevelType w:val="hybridMultilevel"/>
    <w:tmpl w:val="F3C808EA"/>
    <w:lvl w:ilvl="0" w:tplc="CFDE389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5" w15:restartNumberingAfterBreak="0">
    <w:nsid w:val="2D2A56B5"/>
    <w:multiLevelType w:val="hybridMultilevel"/>
    <w:tmpl w:val="42A888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1224F"/>
    <w:multiLevelType w:val="hybridMultilevel"/>
    <w:tmpl w:val="750E0038"/>
    <w:lvl w:ilvl="0" w:tplc="E8D82BBE">
      <w:start w:val="1"/>
      <w:numFmt w:val="decimal"/>
      <w:lvlText w:val="%1."/>
      <w:lvlJc w:val="left"/>
      <w:pPr>
        <w:ind w:left="3705" w:hanging="360"/>
      </w:pPr>
      <w:rPr>
        <w:rFonts w:hint="default"/>
      </w:rPr>
    </w:lvl>
    <w:lvl w:ilvl="1" w:tplc="04190019" w:tentative="1">
      <w:start w:val="1"/>
      <w:numFmt w:val="lowerLetter"/>
      <w:lvlText w:val="%2."/>
      <w:lvlJc w:val="left"/>
      <w:pPr>
        <w:ind w:left="4425" w:hanging="360"/>
      </w:pPr>
    </w:lvl>
    <w:lvl w:ilvl="2" w:tplc="0419001B" w:tentative="1">
      <w:start w:val="1"/>
      <w:numFmt w:val="lowerRoman"/>
      <w:lvlText w:val="%3."/>
      <w:lvlJc w:val="right"/>
      <w:pPr>
        <w:ind w:left="5145" w:hanging="180"/>
      </w:pPr>
    </w:lvl>
    <w:lvl w:ilvl="3" w:tplc="0419000F" w:tentative="1">
      <w:start w:val="1"/>
      <w:numFmt w:val="decimal"/>
      <w:lvlText w:val="%4."/>
      <w:lvlJc w:val="left"/>
      <w:pPr>
        <w:ind w:left="5865" w:hanging="360"/>
      </w:pPr>
    </w:lvl>
    <w:lvl w:ilvl="4" w:tplc="04190019" w:tentative="1">
      <w:start w:val="1"/>
      <w:numFmt w:val="lowerLetter"/>
      <w:lvlText w:val="%5."/>
      <w:lvlJc w:val="left"/>
      <w:pPr>
        <w:ind w:left="6585" w:hanging="360"/>
      </w:pPr>
    </w:lvl>
    <w:lvl w:ilvl="5" w:tplc="0419001B" w:tentative="1">
      <w:start w:val="1"/>
      <w:numFmt w:val="lowerRoman"/>
      <w:lvlText w:val="%6."/>
      <w:lvlJc w:val="right"/>
      <w:pPr>
        <w:ind w:left="7305" w:hanging="180"/>
      </w:pPr>
    </w:lvl>
    <w:lvl w:ilvl="6" w:tplc="0419000F" w:tentative="1">
      <w:start w:val="1"/>
      <w:numFmt w:val="decimal"/>
      <w:lvlText w:val="%7."/>
      <w:lvlJc w:val="left"/>
      <w:pPr>
        <w:ind w:left="8025" w:hanging="360"/>
      </w:pPr>
    </w:lvl>
    <w:lvl w:ilvl="7" w:tplc="04190019" w:tentative="1">
      <w:start w:val="1"/>
      <w:numFmt w:val="lowerLetter"/>
      <w:lvlText w:val="%8."/>
      <w:lvlJc w:val="left"/>
      <w:pPr>
        <w:ind w:left="8745" w:hanging="360"/>
      </w:pPr>
    </w:lvl>
    <w:lvl w:ilvl="8" w:tplc="0419001B" w:tentative="1">
      <w:start w:val="1"/>
      <w:numFmt w:val="lowerRoman"/>
      <w:lvlText w:val="%9."/>
      <w:lvlJc w:val="right"/>
      <w:pPr>
        <w:ind w:left="9465" w:hanging="180"/>
      </w:pPr>
    </w:lvl>
  </w:abstractNum>
  <w:abstractNum w:abstractNumId="7" w15:restartNumberingAfterBreak="0">
    <w:nsid w:val="3CF54210"/>
    <w:multiLevelType w:val="multilevel"/>
    <w:tmpl w:val="2B2A3836"/>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3FF42236"/>
    <w:multiLevelType w:val="hybridMultilevel"/>
    <w:tmpl w:val="A2A63EA6"/>
    <w:lvl w:ilvl="0" w:tplc="DFB008E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4921333E"/>
    <w:multiLevelType w:val="multilevel"/>
    <w:tmpl w:val="2E46855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E4455C6"/>
    <w:multiLevelType w:val="multilevel"/>
    <w:tmpl w:val="58DAF9E8"/>
    <w:lvl w:ilvl="0">
      <w:start w:val="1"/>
      <w:numFmt w:val="decimal"/>
      <w:lvlText w:val="%1."/>
      <w:lvlJc w:val="left"/>
      <w:pPr>
        <w:ind w:left="1575" w:hanging="1035"/>
      </w:pPr>
      <w:rPr>
        <w:rFonts w:hint="default"/>
      </w:rPr>
    </w:lvl>
    <w:lvl w:ilvl="1">
      <w:start w:val="1"/>
      <w:numFmt w:val="decimal"/>
      <w:isLgl/>
      <w:lvlText w:val="%1.%2"/>
      <w:lvlJc w:val="left"/>
      <w:pPr>
        <w:ind w:left="900" w:hanging="360"/>
      </w:pPr>
      <w:rPr>
        <w:rFonts w:hint="default"/>
        <w:color w:val="auto"/>
        <w:sz w:val="28"/>
      </w:rPr>
    </w:lvl>
    <w:lvl w:ilvl="2">
      <w:start w:val="1"/>
      <w:numFmt w:val="decimal"/>
      <w:isLgl/>
      <w:lvlText w:val="%1.%2.%3"/>
      <w:lvlJc w:val="left"/>
      <w:pPr>
        <w:ind w:left="1260" w:hanging="720"/>
      </w:pPr>
      <w:rPr>
        <w:rFonts w:hint="default"/>
        <w:color w:val="auto"/>
        <w:sz w:val="28"/>
      </w:rPr>
    </w:lvl>
    <w:lvl w:ilvl="3">
      <w:start w:val="1"/>
      <w:numFmt w:val="decimal"/>
      <w:isLgl/>
      <w:lvlText w:val="%1.%2.%3.%4"/>
      <w:lvlJc w:val="left"/>
      <w:pPr>
        <w:ind w:left="1620" w:hanging="1080"/>
      </w:pPr>
      <w:rPr>
        <w:rFonts w:hint="default"/>
        <w:color w:val="auto"/>
        <w:sz w:val="28"/>
      </w:rPr>
    </w:lvl>
    <w:lvl w:ilvl="4">
      <w:start w:val="1"/>
      <w:numFmt w:val="decimal"/>
      <w:isLgl/>
      <w:lvlText w:val="%1.%2.%3.%4.%5"/>
      <w:lvlJc w:val="left"/>
      <w:pPr>
        <w:ind w:left="1620" w:hanging="1080"/>
      </w:pPr>
      <w:rPr>
        <w:rFonts w:hint="default"/>
        <w:color w:val="auto"/>
        <w:sz w:val="28"/>
      </w:rPr>
    </w:lvl>
    <w:lvl w:ilvl="5">
      <w:start w:val="1"/>
      <w:numFmt w:val="decimal"/>
      <w:isLgl/>
      <w:lvlText w:val="%1.%2.%3.%4.%5.%6"/>
      <w:lvlJc w:val="left"/>
      <w:pPr>
        <w:ind w:left="1980" w:hanging="1440"/>
      </w:pPr>
      <w:rPr>
        <w:rFonts w:hint="default"/>
        <w:color w:val="auto"/>
        <w:sz w:val="28"/>
      </w:rPr>
    </w:lvl>
    <w:lvl w:ilvl="6">
      <w:start w:val="1"/>
      <w:numFmt w:val="decimal"/>
      <w:isLgl/>
      <w:lvlText w:val="%1.%2.%3.%4.%5.%6.%7"/>
      <w:lvlJc w:val="left"/>
      <w:pPr>
        <w:ind w:left="1980" w:hanging="1440"/>
      </w:pPr>
      <w:rPr>
        <w:rFonts w:hint="default"/>
        <w:color w:val="auto"/>
        <w:sz w:val="28"/>
      </w:rPr>
    </w:lvl>
    <w:lvl w:ilvl="7">
      <w:start w:val="1"/>
      <w:numFmt w:val="decimal"/>
      <w:isLgl/>
      <w:lvlText w:val="%1.%2.%3.%4.%5.%6.%7.%8"/>
      <w:lvlJc w:val="left"/>
      <w:pPr>
        <w:ind w:left="2340" w:hanging="1800"/>
      </w:pPr>
      <w:rPr>
        <w:rFonts w:hint="default"/>
        <w:color w:val="auto"/>
        <w:sz w:val="28"/>
      </w:rPr>
    </w:lvl>
    <w:lvl w:ilvl="8">
      <w:start w:val="1"/>
      <w:numFmt w:val="decimal"/>
      <w:isLgl/>
      <w:lvlText w:val="%1.%2.%3.%4.%5.%6.%7.%8.%9"/>
      <w:lvlJc w:val="left"/>
      <w:pPr>
        <w:ind w:left="2340" w:hanging="1800"/>
      </w:pPr>
      <w:rPr>
        <w:rFonts w:hint="default"/>
        <w:color w:val="auto"/>
        <w:sz w:val="28"/>
      </w:rPr>
    </w:lvl>
  </w:abstractNum>
  <w:abstractNum w:abstractNumId="11" w15:restartNumberingAfterBreak="0">
    <w:nsid w:val="66102FCB"/>
    <w:multiLevelType w:val="hybridMultilevel"/>
    <w:tmpl w:val="0C067E6A"/>
    <w:lvl w:ilvl="0" w:tplc="1AB4E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BB72198"/>
    <w:multiLevelType w:val="multilevel"/>
    <w:tmpl w:val="0A4A08DC"/>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BC945AC"/>
    <w:multiLevelType w:val="hybridMultilevel"/>
    <w:tmpl w:val="15EEAF8C"/>
    <w:lvl w:ilvl="0" w:tplc="3748330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893625"/>
    <w:multiLevelType w:val="hybridMultilevel"/>
    <w:tmpl w:val="4928DDF8"/>
    <w:lvl w:ilvl="0" w:tplc="D070E5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7BE26471"/>
    <w:multiLevelType w:val="hybridMultilevel"/>
    <w:tmpl w:val="0C1E5FD2"/>
    <w:lvl w:ilvl="0" w:tplc="01D0013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14"/>
  </w:num>
  <w:num w:numId="2">
    <w:abstractNumId w:val="3"/>
  </w:num>
  <w:num w:numId="3">
    <w:abstractNumId w:val="2"/>
  </w:num>
  <w:num w:numId="4">
    <w:abstractNumId w:val="10"/>
  </w:num>
  <w:num w:numId="5">
    <w:abstractNumId w:val="13"/>
  </w:num>
  <w:num w:numId="6">
    <w:abstractNumId w:val="0"/>
  </w:num>
  <w:num w:numId="7">
    <w:abstractNumId w:val="7"/>
  </w:num>
  <w:num w:numId="8">
    <w:abstractNumId w:val="5"/>
  </w:num>
  <w:num w:numId="9">
    <w:abstractNumId w:val="1"/>
  </w:num>
  <w:num w:numId="10">
    <w:abstractNumId w:val="12"/>
  </w:num>
  <w:num w:numId="11">
    <w:abstractNumId w:val="6"/>
  </w:num>
  <w:num w:numId="12">
    <w:abstractNumId w:val="9"/>
  </w:num>
  <w:num w:numId="13">
    <w:abstractNumId w:val="15"/>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D9"/>
    <w:rsid w:val="000035B8"/>
    <w:rsid w:val="00003F37"/>
    <w:rsid w:val="00003FE7"/>
    <w:rsid w:val="0000721C"/>
    <w:rsid w:val="00016187"/>
    <w:rsid w:val="00017672"/>
    <w:rsid w:val="00023B4E"/>
    <w:rsid w:val="000300AB"/>
    <w:rsid w:val="00030A33"/>
    <w:rsid w:val="00034369"/>
    <w:rsid w:val="0005221F"/>
    <w:rsid w:val="0005373D"/>
    <w:rsid w:val="000537EC"/>
    <w:rsid w:val="00057AD7"/>
    <w:rsid w:val="000703D6"/>
    <w:rsid w:val="00070643"/>
    <w:rsid w:val="00071BCE"/>
    <w:rsid w:val="00076ABD"/>
    <w:rsid w:val="000861EC"/>
    <w:rsid w:val="000936A4"/>
    <w:rsid w:val="0009413D"/>
    <w:rsid w:val="0009458C"/>
    <w:rsid w:val="000A2837"/>
    <w:rsid w:val="000A72BE"/>
    <w:rsid w:val="000B3F4C"/>
    <w:rsid w:val="000C323E"/>
    <w:rsid w:val="000C4DE0"/>
    <w:rsid w:val="000C66EA"/>
    <w:rsid w:val="000D0CC5"/>
    <w:rsid w:val="000D1404"/>
    <w:rsid w:val="000D6263"/>
    <w:rsid w:val="000F4922"/>
    <w:rsid w:val="00101C07"/>
    <w:rsid w:val="00105FCC"/>
    <w:rsid w:val="001109B5"/>
    <w:rsid w:val="00117BD7"/>
    <w:rsid w:val="0012137C"/>
    <w:rsid w:val="00124675"/>
    <w:rsid w:val="00133A13"/>
    <w:rsid w:val="00134719"/>
    <w:rsid w:val="00141ADA"/>
    <w:rsid w:val="00142365"/>
    <w:rsid w:val="00144D91"/>
    <w:rsid w:val="00151C6C"/>
    <w:rsid w:val="00154895"/>
    <w:rsid w:val="00155225"/>
    <w:rsid w:val="001572D7"/>
    <w:rsid w:val="001709E3"/>
    <w:rsid w:val="00184244"/>
    <w:rsid w:val="00185B48"/>
    <w:rsid w:val="00190013"/>
    <w:rsid w:val="00192815"/>
    <w:rsid w:val="00193194"/>
    <w:rsid w:val="00193293"/>
    <w:rsid w:val="00193935"/>
    <w:rsid w:val="00195733"/>
    <w:rsid w:val="001A63BA"/>
    <w:rsid w:val="001B0309"/>
    <w:rsid w:val="001B14C3"/>
    <w:rsid w:val="001B2A22"/>
    <w:rsid w:val="001B64B7"/>
    <w:rsid w:val="001C14A2"/>
    <w:rsid w:val="001C198D"/>
    <w:rsid w:val="001C2F06"/>
    <w:rsid w:val="001D6A21"/>
    <w:rsid w:val="001E1BB2"/>
    <w:rsid w:val="001E400A"/>
    <w:rsid w:val="001E40F1"/>
    <w:rsid w:val="001F219F"/>
    <w:rsid w:val="00207A95"/>
    <w:rsid w:val="002117EF"/>
    <w:rsid w:val="002171E7"/>
    <w:rsid w:val="00222C59"/>
    <w:rsid w:val="00224376"/>
    <w:rsid w:val="0022554F"/>
    <w:rsid w:val="002309D0"/>
    <w:rsid w:val="0023410D"/>
    <w:rsid w:val="00242A8D"/>
    <w:rsid w:val="0024361F"/>
    <w:rsid w:val="00251C8D"/>
    <w:rsid w:val="002578CE"/>
    <w:rsid w:val="00262DA5"/>
    <w:rsid w:val="00266A50"/>
    <w:rsid w:val="00270FCB"/>
    <w:rsid w:val="00276035"/>
    <w:rsid w:val="002800D9"/>
    <w:rsid w:val="002813DE"/>
    <w:rsid w:val="0028179B"/>
    <w:rsid w:val="002A0D83"/>
    <w:rsid w:val="002B3D63"/>
    <w:rsid w:val="002D01E7"/>
    <w:rsid w:val="002D0E2F"/>
    <w:rsid w:val="002D592C"/>
    <w:rsid w:val="002D5B08"/>
    <w:rsid w:val="002E0A22"/>
    <w:rsid w:val="002E7169"/>
    <w:rsid w:val="002F559E"/>
    <w:rsid w:val="003035AA"/>
    <w:rsid w:val="003048EA"/>
    <w:rsid w:val="00313479"/>
    <w:rsid w:val="00313FA3"/>
    <w:rsid w:val="003143F3"/>
    <w:rsid w:val="00324BF4"/>
    <w:rsid w:val="00333A88"/>
    <w:rsid w:val="00360D61"/>
    <w:rsid w:val="003638F6"/>
    <w:rsid w:val="00364A82"/>
    <w:rsid w:val="00366102"/>
    <w:rsid w:val="003705A4"/>
    <w:rsid w:val="003749EF"/>
    <w:rsid w:val="00392B05"/>
    <w:rsid w:val="003A12A5"/>
    <w:rsid w:val="003A66AE"/>
    <w:rsid w:val="003B0A55"/>
    <w:rsid w:val="003B6955"/>
    <w:rsid w:val="003C4D86"/>
    <w:rsid w:val="003D64AF"/>
    <w:rsid w:val="003E1E07"/>
    <w:rsid w:val="003E481D"/>
    <w:rsid w:val="003E4837"/>
    <w:rsid w:val="003E6E98"/>
    <w:rsid w:val="003F3626"/>
    <w:rsid w:val="003F4641"/>
    <w:rsid w:val="00403A08"/>
    <w:rsid w:val="004053AE"/>
    <w:rsid w:val="00410DFA"/>
    <w:rsid w:val="004110C9"/>
    <w:rsid w:val="004115DD"/>
    <w:rsid w:val="004159BD"/>
    <w:rsid w:val="004309FE"/>
    <w:rsid w:val="00430E6E"/>
    <w:rsid w:val="00433FFD"/>
    <w:rsid w:val="00441E5F"/>
    <w:rsid w:val="004511DA"/>
    <w:rsid w:val="004521B3"/>
    <w:rsid w:val="004564F7"/>
    <w:rsid w:val="0045715D"/>
    <w:rsid w:val="00460B65"/>
    <w:rsid w:val="0046166C"/>
    <w:rsid w:val="004665DB"/>
    <w:rsid w:val="00467EF4"/>
    <w:rsid w:val="00473155"/>
    <w:rsid w:val="00473D82"/>
    <w:rsid w:val="004746E7"/>
    <w:rsid w:val="004827D8"/>
    <w:rsid w:val="004842A5"/>
    <w:rsid w:val="004872C8"/>
    <w:rsid w:val="00497918"/>
    <w:rsid w:val="004A210D"/>
    <w:rsid w:val="004A21A6"/>
    <w:rsid w:val="004A2938"/>
    <w:rsid w:val="004A440D"/>
    <w:rsid w:val="004A4823"/>
    <w:rsid w:val="004B0660"/>
    <w:rsid w:val="004B0C7D"/>
    <w:rsid w:val="004B1BF6"/>
    <w:rsid w:val="004B7A34"/>
    <w:rsid w:val="004C1E7E"/>
    <w:rsid w:val="004D1CEF"/>
    <w:rsid w:val="004D6293"/>
    <w:rsid w:val="004E06A3"/>
    <w:rsid w:val="004E2EF0"/>
    <w:rsid w:val="004E3A2F"/>
    <w:rsid w:val="004F20E9"/>
    <w:rsid w:val="00500700"/>
    <w:rsid w:val="005023DF"/>
    <w:rsid w:val="00502C2C"/>
    <w:rsid w:val="00510008"/>
    <w:rsid w:val="00520292"/>
    <w:rsid w:val="00531ECC"/>
    <w:rsid w:val="005400DB"/>
    <w:rsid w:val="00541F03"/>
    <w:rsid w:val="00545A9E"/>
    <w:rsid w:val="00561EC1"/>
    <w:rsid w:val="0056308D"/>
    <w:rsid w:val="00563EB7"/>
    <w:rsid w:val="00566123"/>
    <w:rsid w:val="00582B1D"/>
    <w:rsid w:val="00585F07"/>
    <w:rsid w:val="005867FC"/>
    <w:rsid w:val="0058743A"/>
    <w:rsid w:val="0059351C"/>
    <w:rsid w:val="00593DFD"/>
    <w:rsid w:val="0059414A"/>
    <w:rsid w:val="00595370"/>
    <w:rsid w:val="005955DD"/>
    <w:rsid w:val="005A0387"/>
    <w:rsid w:val="005A209D"/>
    <w:rsid w:val="005A7A4F"/>
    <w:rsid w:val="005B1CEE"/>
    <w:rsid w:val="005B35AD"/>
    <w:rsid w:val="005B76A7"/>
    <w:rsid w:val="005C1C2D"/>
    <w:rsid w:val="005C3871"/>
    <w:rsid w:val="005C41D0"/>
    <w:rsid w:val="005E0361"/>
    <w:rsid w:val="005F26E0"/>
    <w:rsid w:val="005F6A16"/>
    <w:rsid w:val="00603571"/>
    <w:rsid w:val="006114AB"/>
    <w:rsid w:val="00613CCB"/>
    <w:rsid w:val="00617FF1"/>
    <w:rsid w:val="00631669"/>
    <w:rsid w:val="00652E1C"/>
    <w:rsid w:val="00654F04"/>
    <w:rsid w:val="00655667"/>
    <w:rsid w:val="006556A0"/>
    <w:rsid w:val="0066536E"/>
    <w:rsid w:val="00666B1D"/>
    <w:rsid w:val="00667F8A"/>
    <w:rsid w:val="00670BCC"/>
    <w:rsid w:val="006762A7"/>
    <w:rsid w:val="00680527"/>
    <w:rsid w:val="00683085"/>
    <w:rsid w:val="006835A2"/>
    <w:rsid w:val="00693AE7"/>
    <w:rsid w:val="006A2E52"/>
    <w:rsid w:val="006A3D0A"/>
    <w:rsid w:val="006B0DB7"/>
    <w:rsid w:val="006B3C0C"/>
    <w:rsid w:val="006B3F5C"/>
    <w:rsid w:val="006B7155"/>
    <w:rsid w:val="006B7270"/>
    <w:rsid w:val="006C73F4"/>
    <w:rsid w:val="006D2E23"/>
    <w:rsid w:val="006D553D"/>
    <w:rsid w:val="006D5B6D"/>
    <w:rsid w:val="006F5E06"/>
    <w:rsid w:val="0070231E"/>
    <w:rsid w:val="00703015"/>
    <w:rsid w:val="0070742C"/>
    <w:rsid w:val="00711310"/>
    <w:rsid w:val="00717134"/>
    <w:rsid w:val="00731374"/>
    <w:rsid w:val="00737571"/>
    <w:rsid w:val="007457DB"/>
    <w:rsid w:val="00755148"/>
    <w:rsid w:val="00761551"/>
    <w:rsid w:val="007632AC"/>
    <w:rsid w:val="00765C13"/>
    <w:rsid w:val="00770523"/>
    <w:rsid w:val="00772CA6"/>
    <w:rsid w:val="00775AF1"/>
    <w:rsid w:val="0078072B"/>
    <w:rsid w:val="00780CBF"/>
    <w:rsid w:val="00781174"/>
    <w:rsid w:val="007811D3"/>
    <w:rsid w:val="00785111"/>
    <w:rsid w:val="00792549"/>
    <w:rsid w:val="00797309"/>
    <w:rsid w:val="007A03EF"/>
    <w:rsid w:val="007B05ED"/>
    <w:rsid w:val="007B5A19"/>
    <w:rsid w:val="007C653A"/>
    <w:rsid w:val="007D0888"/>
    <w:rsid w:val="007D32F9"/>
    <w:rsid w:val="007D5014"/>
    <w:rsid w:val="007D554D"/>
    <w:rsid w:val="007E345B"/>
    <w:rsid w:val="007E3F49"/>
    <w:rsid w:val="007E4AF0"/>
    <w:rsid w:val="007E6F8C"/>
    <w:rsid w:val="007E7641"/>
    <w:rsid w:val="007E76DD"/>
    <w:rsid w:val="00800614"/>
    <w:rsid w:val="00807F6A"/>
    <w:rsid w:val="00814774"/>
    <w:rsid w:val="00816F5B"/>
    <w:rsid w:val="0082024C"/>
    <w:rsid w:val="0082424F"/>
    <w:rsid w:val="00827203"/>
    <w:rsid w:val="00831244"/>
    <w:rsid w:val="00836097"/>
    <w:rsid w:val="00857BFD"/>
    <w:rsid w:val="0086306A"/>
    <w:rsid w:val="0087002A"/>
    <w:rsid w:val="008710CE"/>
    <w:rsid w:val="0088133C"/>
    <w:rsid w:val="0089276D"/>
    <w:rsid w:val="008A2573"/>
    <w:rsid w:val="008A45C8"/>
    <w:rsid w:val="008B1BEC"/>
    <w:rsid w:val="008B35D0"/>
    <w:rsid w:val="008C47E3"/>
    <w:rsid w:val="008D201C"/>
    <w:rsid w:val="008D4992"/>
    <w:rsid w:val="008D4BAC"/>
    <w:rsid w:val="008D7210"/>
    <w:rsid w:val="008E18F8"/>
    <w:rsid w:val="008E480B"/>
    <w:rsid w:val="008E60CD"/>
    <w:rsid w:val="008E6B19"/>
    <w:rsid w:val="008E7B16"/>
    <w:rsid w:val="008F14A5"/>
    <w:rsid w:val="008F18F6"/>
    <w:rsid w:val="008F70C8"/>
    <w:rsid w:val="00904BA0"/>
    <w:rsid w:val="00923B25"/>
    <w:rsid w:val="00927047"/>
    <w:rsid w:val="00927678"/>
    <w:rsid w:val="00940CDC"/>
    <w:rsid w:val="00941D6B"/>
    <w:rsid w:val="00942ADB"/>
    <w:rsid w:val="00945E91"/>
    <w:rsid w:val="00947A90"/>
    <w:rsid w:val="009506E3"/>
    <w:rsid w:val="009538FC"/>
    <w:rsid w:val="009554D6"/>
    <w:rsid w:val="009702CA"/>
    <w:rsid w:val="00973E9E"/>
    <w:rsid w:val="00974753"/>
    <w:rsid w:val="009753E6"/>
    <w:rsid w:val="0098165B"/>
    <w:rsid w:val="009822BA"/>
    <w:rsid w:val="009839A0"/>
    <w:rsid w:val="009916F1"/>
    <w:rsid w:val="009932B5"/>
    <w:rsid w:val="009937D0"/>
    <w:rsid w:val="009B06CB"/>
    <w:rsid w:val="009B4A47"/>
    <w:rsid w:val="009C4781"/>
    <w:rsid w:val="009D35F7"/>
    <w:rsid w:val="009D3B68"/>
    <w:rsid w:val="009D48C4"/>
    <w:rsid w:val="009E2011"/>
    <w:rsid w:val="009E571C"/>
    <w:rsid w:val="009E5AF1"/>
    <w:rsid w:val="00A00554"/>
    <w:rsid w:val="00A06C34"/>
    <w:rsid w:val="00A132A5"/>
    <w:rsid w:val="00A252CF"/>
    <w:rsid w:val="00A322CE"/>
    <w:rsid w:val="00A34E46"/>
    <w:rsid w:val="00A355B4"/>
    <w:rsid w:val="00A402CA"/>
    <w:rsid w:val="00A41521"/>
    <w:rsid w:val="00A459E2"/>
    <w:rsid w:val="00A50852"/>
    <w:rsid w:val="00A552CD"/>
    <w:rsid w:val="00A608FC"/>
    <w:rsid w:val="00A660CD"/>
    <w:rsid w:val="00A700F5"/>
    <w:rsid w:val="00A70A44"/>
    <w:rsid w:val="00A70C53"/>
    <w:rsid w:val="00A713DC"/>
    <w:rsid w:val="00A75D59"/>
    <w:rsid w:val="00A808D5"/>
    <w:rsid w:val="00A90A9F"/>
    <w:rsid w:val="00A9203F"/>
    <w:rsid w:val="00A92EB2"/>
    <w:rsid w:val="00A93754"/>
    <w:rsid w:val="00AB4591"/>
    <w:rsid w:val="00AD0422"/>
    <w:rsid w:val="00AD247A"/>
    <w:rsid w:val="00AD332C"/>
    <w:rsid w:val="00AD3530"/>
    <w:rsid w:val="00AD4F85"/>
    <w:rsid w:val="00AE514D"/>
    <w:rsid w:val="00AE7AEA"/>
    <w:rsid w:val="00AF7095"/>
    <w:rsid w:val="00B03A99"/>
    <w:rsid w:val="00B0608A"/>
    <w:rsid w:val="00B13304"/>
    <w:rsid w:val="00B20E98"/>
    <w:rsid w:val="00B23949"/>
    <w:rsid w:val="00B27960"/>
    <w:rsid w:val="00B32F1A"/>
    <w:rsid w:val="00B4178E"/>
    <w:rsid w:val="00B50A32"/>
    <w:rsid w:val="00B521D8"/>
    <w:rsid w:val="00B55F92"/>
    <w:rsid w:val="00B62310"/>
    <w:rsid w:val="00B67410"/>
    <w:rsid w:val="00B71A40"/>
    <w:rsid w:val="00B73D93"/>
    <w:rsid w:val="00B74BFD"/>
    <w:rsid w:val="00B82A06"/>
    <w:rsid w:val="00B82AAB"/>
    <w:rsid w:val="00B83D89"/>
    <w:rsid w:val="00B93A4A"/>
    <w:rsid w:val="00B94B1F"/>
    <w:rsid w:val="00B956EF"/>
    <w:rsid w:val="00B97D9F"/>
    <w:rsid w:val="00BA615A"/>
    <w:rsid w:val="00BA61D1"/>
    <w:rsid w:val="00BA7A5A"/>
    <w:rsid w:val="00BB40C1"/>
    <w:rsid w:val="00BB7441"/>
    <w:rsid w:val="00BC12AC"/>
    <w:rsid w:val="00BC4B08"/>
    <w:rsid w:val="00BC6CA0"/>
    <w:rsid w:val="00BE1039"/>
    <w:rsid w:val="00BE1C75"/>
    <w:rsid w:val="00BE6DD4"/>
    <w:rsid w:val="00BF5335"/>
    <w:rsid w:val="00C01CFA"/>
    <w:rsid w:val="00C02DDA"/>
    <w:rsid w:val="00C05609"/>
    <w:rsid w:val="00C14976"/>
    <w:rsid w:val="00C14E5D"/>
    <w:rsid w:val="00C20213"/>
    <w:rsid w:val="00C24ED3"/>
    <w:rsid w:val="00C3539E"/>
    <w:rsid w:val="00C470A5"/>
    <w:rsid w:val="00C626A7"/>
    <w:rsid w:val="00C62837"/>
    <w:rsid w:val="00C6422E"/>
    <w:rsid w:val="00C66711"/>
    <w:rsid w:val="00C71655"/>
    <w:rsid w:val="00C831F5"/>
    <w:rsid w:val="00C86464"/>
    <w:rsid w:val="00C92AB5"/>
    <w:rsid w:val="00C93F8C"/>
    <w:rsid w:val="00CA5637"/>
    <w:rsid w:val="00CA7D5B"/>
    <w:rsid w:val="00CB4BFA"/>
    <w:rsid w:val="00CC01F6"/>
    <w:rsid w:val="00CD42FF"/>
    <w:rsid w:val="00CE0FE8"/>
    <w:rsid w:val="00CE2E24"/>
    <w:rsid w:val="00CF5463"/>
    <w:rsid w:val="00CF7589"/>
    <w:rsid w:val="00D007AA"/>
    <w:rsid w:val="00D01883"/>
    <w:rsid w:val="00D1796F"/>
    <w:rsid w:val="00D2082C"/>
    <w:rsid w:val="00D24D3F"/>
    <w:rsid w:val="00D27B83"/>
    <w:rsid w:val="00D318A9"/>
    <w:rsid w:val="00D31AC3"/>
    <w:rsid w:val="00D329D9"/>
    <w:rsid w:val="00D32BF2"/>
    <w:rsid w:val="00D34D49"/>
    <w:rsid w:val="00D36757"/>
    <w:rsid w:val="00D40D5B"/>
    <w:rsid w:val="00D41CD8"/>
    <w:rsid w:val="00D4428B"/>
    <w:rsid w:val="00D454CE"/>
    <w:rsid w:val="00D65AF6"/>
    <w:rsid w:val="00D660B7"/>
    <w:rsid w:val="00D7755E"/>
    <w:rsid w:val="00D77BFA"/>
    <w:rsid w:val="00D837AD"/>
    <w:rsid w:val="00D83925"/>
    <w:rsid w:val="00D85216"/>
    <w:rsid w:val="00D87BC4"/>
    <w:rsid w:val="00D931FB"/>
    <w:rsid w:val="00DA04F6"/>
    <w:rsid w:val="00DA192D"/>
    <w:rsid w:val="00DA5A78"/>
    <w:rsid w:val="00DA605A"/>
    <w:rsid w:val="00DA6A96"/>
    <w:rsid w:val="00DB0372"/>
    <w:rsid w:val="00DB5E2E"/>
    <w:rsid w:val="00DB6471"/>
    <w:rsid w:val="00DC0C54"/>
    <w:rsid w:val="00DC1D9F"/>
    <w:rsid w:val="00DC65A0"/>
    <w:rsid w:val="00DD241A"/>
    <w:rsid w:val="00DD7092"/>
    <w:rsid w:val="00DE4193"/>
    <w:rsid w:val="00DE4D4A"/>
    <w:rsid w:val="00DF1D68"/>
    <w:rsid w:val="00E0662B"/>
    <w:rsid w:val="00E15BFC"/>
    <w:rsid w:val="00E16034"/>
    <w:rsid w:val="00E2546E"/>
    <w:rsid w:val="00E25FCB"/>
    <w:rsid w:val="00E32ABC"/>
    <w:rsid w:val="00E342B1"/>
    <w:rsid w:val="00E42383"/>
    <w:rsid w:val="00E44ED0"/>
    <w:rsid w:val="00E45F22"/>
    <w:rsid w:val="00E561E6"/>
    <w:rsid w:val="00E62640"/>
    <w:rsid w:val="00E6461A"/>
    <w:rsid w:val="00E67279"/>
    <w:rsid w:val="00E70A2F"/>
    <w:rsid w:val="00E70F26"/>
    <w:rsid w:val="00E731E1"/>
    <w:rsid w:val="00E86262"/>
    <w:rsid w:val="00E90D08"/>
    <w:rsid w:val="00EA0E30"/>
    <w:rsid w:val="00EA60AB"/>
    <w:rsid w:val="00ED5C2B"/>
    <w:rsid w:val="00EE1DA6"/>
    <w:rsid w:val="00EF27B8"/>
    <w:rsid w:val="00EF5C53"/>
    <w:rsid w:val="00F015AD"/>
    <w:rsid w:val="00F0513D"/>
    <w:rsid w:val="00F0753E"/>
    <w:rsid w:val="00F10339"/>
    <w:rsid w:val="00F12B2B"/>
    <w:rsid w:val="00F21D19"/>
    <w:rsid w:val="00F2271E"/>
    <w:rsid w:val="00F2362B"/>
    <w:rsid w:val="00F308FD"/>
    <w:rsid w:val="00F3558E"/>
    <w:rsid w:val="00F371BB"/>
    <w:rsid w:val="00F52249"/>
    <w:rsid w:val="00F53496"/>
    <w:rsid w:val="00F55069"/>
    <w:rsid w:val="00F61957"/>
    <w:rsid w:val="00F62B80"/>
    <w:rsid w:val="00F65194"/>
    <w:rsid w:val="00F71D89"/>
    <w:rsid w:val="00F733A3"/>
    <w:rsid w:val="00F741D9"/>
    <w:rsid w:val="00F77679"/>
    <w:rsid w:val="00F81F29"/>
    <w:rsid w:val="00F95B8D"/>
    <w:rsid w:val="00FA28DE"/>
    <w:rsid w:val="00FA7226"/>
    <w:rsid w:val="00FC32DE"/>
    <w:rsid w:val="00FC6A51"/>
    <w:rsid w:val="00FC705F"/>
    <w:rsid w:val="00FC75D7"/>
    <w:rsid w:val="00FD3520"/>
    <w:rsid w:val="00FD73B8"/>
    <w:rsid w:val="00FE2CE4"/>
    <w:rsid w:val="00FE3582"/>
    <w:rsid w:val="00FE4157"/>
    <w:rsid w:val="00FE7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FB5F53E0-DF0D-4DF4-8692-30CA466A0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CCB"/>
    <w:pPr>
      <w:spacing w:after="200" w:line="276" w:lineRule="auto"/>
    </w:pPr>
    <w:rPr>
      <w:sz w:val="22"/>
      <w:szCs w:val="22"/>
      <w:lang w:eastAsia="en-US"/>
    </w:rPr>
  </w:style>
  <w:style w:type="paragraph" w:styleId="1">
    <w:name w:val="heading 1"/>
    <w:basedOn w:val="a"/>
    <w:next w:val="a"/>
    <w:link w:val="10"/>
    <w:qFormat/>
    <w:locked/>
    <w:rsid w:val="00003F37"/>
    <w:pPr>
      <w:keepNext/>
      <w:tabs>
        <w:tab w:val="left" w:pos="1100"/>
      </w:tabs>
      <w:spacing w:after="0" w:line="240" w:lineRule="auto"/>
      <w:jc w:val="center"/>
      <w:outlineLvl w:val="0"/>
    </w:pPr>
    <w:rPr>
      <w:rFonts w:ascii="Times New Roman" w:eastAsia="Times New Roman" w:hAnsi="Times New Roman"/>
      <w:b/>
      <w:bCs/>
      <w:sz w:val="24"/>
      <w:szCs w:val="20"/>
      <w:lang w:eastAsia="ru-RU"/>
    </w:rPr>
  </w:style>
  <w:style w:type="paragraph" w:styleId="2">
    <w:name w:val="heading 2"/>
    <w:basedOn w:val="a"/>
    <w:next w:val="a"/>
    <w:link w:val="20"/>
    <w:uiPriority w:val="9"/>
    <w:qFormat/>
    <w:locked/>
    <w:rsid w:val="00003F37"/>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qFormat/>
    <w:locked/>
    <w:rsid w:val="00003F37"/>
    <w:pPr>
      <w:keepNext/>
      <w:spacing w:after="0" w:line="240" w:lineRule="auto"/>
      <w:jc w:val="both"/>
      <w:outlineLvl w:val="2"/>
    </w:pPr>
    <w:rPr>
      <w:rFonts w:ascii="Times New Roman" w:eastAsia="Times New Roman" w:hAnsi="Times New Roman"/>
      <w:bCs/>
      <w:sz w:val="28"/>
      <w:szCs w:val="28"/>
    </w:rPr>
  </w:style>
  <w:style w:type="paragraph" w:styleId="4">
    <w:name w:val="heading 4"/>
    <w:basedOn w:val="a"/>
    <w:next w:val="a"/>
    <w:link w:val="40"/>
    <w:qFormat/>
    <w:locked/>
    <w:rsid w:val="00003F37"/>
    <w:pPr>
      <w:keepNext/>
      <w:spacing w:before="240" w:after="60" w:line="240" w:lineRule="auto"/>
      <w:outlineLvl w:val="3"/>
    </w:pPr>
    <w:rPr>
      <w:rFonts w:ascii="Times New Roman" w:eastAsia="Times New Roman" w:hAnsi="Times New Roman"/>
      <w:b/>
      <w:bCs/>
      <w:sz w:val="28"/>
      <w:szCs w:val="28"/>
    </w:rPr>
  </w:style>
  <w:style w:type="paragraph" w:styleId="5">
    <w:name w:val="heading 5"/>
    <w:basedOn w:val="a"/>
    <w:next w:val="a"/>
    <w:link w:val="50"/>
    <w:qFormat/>
    <w:locked/>
    <w:rsid w:val="00003F37"/>
    <w:pPr>
      <w:keepNext/>
      <w:spacing w:after="0" w:line="360" w:lineRule="auto"/>
      <w:ind w:firstLine="708"/>
      <w:jc w:val="right"/>
      <w:outlineLvl w:val="4"/>
    </w:pPr>
    <w:rPr>
      <w:rFonts w:ascii="Times New Roman" w:eastAsia="Times New Roman" w:hAnsi="Times New Roman"/>
      <w:bCs/>
      <w:iCs/>
      <w:sz w:val="28"/>
    </w:rPr>
  </w:style>
  <w:style w:type="paragraph" w:styleId="6">
    <w:name w:val="heading 6"/>
    <w:basedOn w:val="a"/>
    <w:next w:val="a"/>
    <w:link w:val="60"/>
    <w:uiPriority w:val="9"/>
    <w:qFormat/>
    <w:locked/>
    <w:rsid w:val="00003F37"/>
    <w:pPr>
      <w:spacing w:before="240" w:after="60" w:line="240" w:lineRule="auto"/>
      <w:outlineLvl w:val="5"/>
    </w:pPr>
    <w:rPr>
      <w:rFonts w:eastAsia="Times New Roman"/>
      <w:b/>
      <w:bCs/>
    </w:rPr>
  </w:style>
  <w:style w:type="paragraph" w:styleId="7">
    <w:name w:val="heading 7"/>
    <w:basedOn w:val="a"/>
    <w:next w:val="a"/>
    <w:link w:val="70"/>
    <w:uiPriority w:val="9"/>
    <w:qFormat/>
    <w:locked/>
    <w:rsid w:val="00003F37"/>
    <w:pPr>
      <w:spacing w:before="240" w:after="60" w:line="240" w:lineRule="auto"/>
      <w:outlineLvl w:val="6"/>
    </w:pPr>
    <w:rPr>
      <w:rFonts w:eastAsia="Times New Roman"/>
      <w:sz w:val="24"/>
      <w:szCs w:val="24"/>
    </w:rPr>
  </w:style>
  <w:style w:type="paragraph" w:styleId="8">
    <w:name w:val="heading 8"/>
    <w:basedOn w:val="a"/>
    <w:next w:val="a"/>
    <w:link w:val="80"/>
    <w:uiPriority w:val="9"/>
    <w:qFormat/>
    <w:locked/>
    <w:rsid w:val="00003F37"/>
    <w:pPr>
      <w:spacing w:before="240" w:after="60" w:line="240" w:lineRule="auto"/>
      <w:outlineLvl w:val="7"/>
    </w:pPr>
    <w:rPr>
      <w:rFonts w:eastAsia="Times New Roman"/>
      <w:i/>
      <w:iCs/>
      <w:sz w:val="24"/>
      <w:szCs w:val="24"/>
    </w:rPr>
  </w:style>
  <w:style w:type="paragraph" w:styleId="9">
    <w:name w:val="heading 9"/>
    <w:basedOn w:val="a"/>
    <w:next w:val="a"/>
    <w:link w:val="90"/>
    <w:uiPriority w:val="9"/>
    <w:qFormat/>
    <w:locked/>
    <w:rsid w:val="00003F37"/>
    <w:pPr>
      <w:spacing w:before="240" w:after="60" w:line="240" w:lineRule="auto"/>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A72B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A72BE"/>
    <w:pPr>
      <w:widowControl w:val="0"/>
      <w:autoSpaceDE w:val="0"/>
      <w:autoSpaceDN w:val="0"/>
      <w:adjustRightInd w:val="0"/>
    </w:pPr>
    <w:rPr>
      <w:rFonts w:eastAsia="Times New Roman" w:cs="Calibri"/>
      <w:sz w:val="22"/>
      <w:szCs w:val="22"/>
    </w:rPr>
  </w:style>
  <w:style w:type="table" w:styleId="a3">
    <w:name w:val="Table Grid"/>
    <w:basedOn w:val="a1"/>
    <w:uiPriority w:val="99"/>
    <w:rsid w:val="00B73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3E4837"/>
    <w:pPr>
      <w:ind w:left="720"/>
      <w:contextualSpacing/>
    </w:pPr>
  </w:style>
  <w:style w:type="paragraph" w:styleId="a6">
    <w:name w:val="Balloon Text"/>
    <w:basedOn w:val="a"/>
    <w:link w:val="a7"/>
    <w:semiHidden/>
    <w:rsid w:val="00C92AB5"/>
    <w:rPr>
      <w:rFonts w:ascii="Tahoma" w:hAnsi="Tahoma" w:cs="Tahoma"/>
      <w:sz w:val="16"/>
      <w:szCs w:val="16"/>
    </w:rPr>
  </w:style>
  <w:style w:type="character" w:customStyle="1" w:styleId="a7">
    <w:name w:val="Текст выноски Знак"/>
    <w:link w:val="a6"/>
    <w:semiHidden/>
    <w:rsid w:val="00030C1D"/>
    <w:rPr>
      <w:rFonts w:ascii="Times New Roman" w:hAnsi="Times New Roman"/>
      <w:sz w:val="0"/>
      <w:szCs w:val="0"/>
      <w:lang w:eastAsia="en-US"/>
    </w:rPr>
  </w:style>
  <w:style w:type="paragraph" w:styleId="a8">
    <w:name w:val="header"/>
    <w:basedOn w:val="a"/>
    <w:link w:val="a9"/>
    <w:unhideWhenUsed/>
    <w:rsid w:val="00510008"/>
    <w:pPr>
      <w:tabs>
        <w:tab w:val="center" w:pos="4677"/>
        <w:tab w:val="right" w:pos="9355"/>
      </w:tabs>
      <w:spacing w:after="0" w:line="240" w:lineRule="auto"/>
    </w:pPr>
  </w:style>
  <w:style w:type="character" w:customStyle="1" w:styleId="a9">
    <w:name w:val="Верхний колонтитул Знак"/>
    <w:basedOn w:val="a0"/>
    <w:link w:val="a8"/>
    <w:rsid w:val="00510008"/>
    <w:rPr>
      <w:sz w:val="22"/>
      <w:szCs w:val="22"/>
      <w:lang w:eastAsia="en-US"/>
    </w:rPr>
  </w:style>
  <w:style w:type="paragraph" w:styleId="aa">
    <w:name w:val="footer"/>
    <w:basedOn w:val="a"/>
    <w:link w:val="ab"/>
    <w:unhideWhenUsed/>
    <w:rsid w:val="00510008"/>
    <w:pPr>
      <w:tabs>
        <w:tab w:val="center" w:pos="4677"/>
        <w:tab w:val="right" w:pos="9355"/>
      </w:tabs>
      <w:spacing w:after="0" w:line="240" w:lineRule="auto"/>
    </w:pPr>
  </w:style>
  <w:style w:type="character" w:customStyle="1" w:styleId="ab">
    <w:name w:val="Нижний колонтитул Знак"/>
    <w:basedOn w:val="a0"/>
    <w:link w:val="aa"/>
    <w:rsid w:val="00510008"/>
    <w:rPr>
      <w:sz w:val="22"/>
      <w:szCs w:val="22"/>
      <w:lang w:eastAsia="en-US"/>
    </w:rPr>
  </w:style>
  <w:style w:type="paragraph" w:customStyle="1" w:styleId="ConsPlusNormal">
    <w:name w:val="ConsPlusNormal"/>
    <w:rsid w:val="00195733"/>
    <w:pPr>
      <w:widowControl w:val="0"/>
      <w:autoSpaceDE w:val="0"/>
      <w:autoSpaceDN w:val="0"/>
      <w:adjustRightInd w:val="0"/>
    </w:pPr>
    <w:rPr>
      <w:rFonts w:ascii="Arial" w:eastAsia="Times New Roman" w:hAnsi="Arial" w:cs="Arial"/>
    </w:rPr>
  </w:style>
  <w:style w:type="paragraph" w:customStyle="1" w:styleId="ConsPlusTitle">
    <w:name w:val="ConsPlusTitle"/>
    <w:rsid w:val="00F12B2B"/>
    <w:pPr>
      <w:widowControl w:val="0"/>
      <w:autoSpaceDE w:val="0"/>
      <w:autoSpaceDN w:val="0"/>
      <w:adjustRightInd w:val="0"/>
    </w:pPr>
    <w:rPr>
      <w:rFonts w:ascii="Times New Roman" w:eastAsia="Times New Roman" w:hAnsi="Times New Roman"/>
      <w:b/>
      <w:bCs/>
      <w:sz w:val="24"/>
      <w:szCs w:val="24"/>
    </w:rPr>
  </w:style>
  <w:style w:type="character" w:styleId="ac">
    <w:name w:val="Hyperlink"/>
    <w:uiPriority w:val="99"/>
    <w:unhideWhenUsed/>
    <w:rsid w:val="00B956EF"/>
    <w:rPr>
      <w:color w:val="0000FF"/>
      <w:u w:val="single"/>
    </w:rPr>
  </w:style>
  <w:style w:type="paragraph" w:customStyle="1" w:styleId="ConsNonformat">
    <w:name w:val="ConsNonformat"/>
    <w:rsid w:val="001572D7"/>
    <w:pPr>
      <w:widowControl w:val="0"/>
      <w:autoSpaceDE w:val="0"/>
      <w:autoSpaceDN w:val="0"/>
      <w:adjustRightInd w:val="0"/>
      <w:ind w:right="19772"/>
    </w:pPr>
    <w:rPr>
      <w:rFonts w:ascii="Courier New" w:eastAsia="Times New Roman" w:hAnsi="Courier New" w:cs="Courier New"/>
    </w:rPr>
  </w:style>
  <w:style w:type="paragraph" w:styleId="ad">
    <w:name w:val="No Spacing"/>
    <w:uiPriority w:val="1"/>
    <w:qFormat/>
    <w:rsid w:val="00B94B1F"/>
    <w:rPr>
      <w:rFonts w:eastAsia="Times New Roman"/>
      <w:sz w:val="22"/>
      <w:szCs w:val="22"/>
    </w:rPr>
  </w:style>
  <w:style w:type="character" w:customStyle="1" w:styleId="10">
    <w:name w:val="Заголовок 1 Знак"/>
    <w:basedOn w:val="a0"/>
    <w:link w:val="1"/>
    <w:rsid w:val="00003F37"/>
    <w:rPr>
      <w:rFonts w:ascii="Times New Roman" w:eastAsia="Times New Roman" w:hAnsi="Times New Roman"/>
      <w:b/>
      <w:bCs/>
      <w:sz w:val="24"/>
    </w:rPr>
  </w:style>
  <w:style w:type="character" w:customStyle="1" w:styleId="20">
    <w:name w:val="Заголовок 2 Знак"/>
    <w:basedOn w:val="a0"/>
    <w:link w:val="2"/>
    <w:uiPriority w:val="9"/>
    <w:rsid w:val="00003F37"/>
    <w:rPr>
      <w:rFonts w:ascii="Cambria" w:eastAsia="Times New Roman" w:hAnsi="Cambria"/>
      <w:b/>
      <w:bCs/>
      <w:i/>
      <w:iCs/>
      <w:sz w:val="28"/>
      <w:szCs w:val="28"/>
    </w:rPr>
  </w:style>
  <w:style w:type="character" w:customStyle="1" w:styleId="30">
    <w:name w:val="Заголовок 3 Знак"/>
    <w:basedOn w:val="a0"/>
    <w:link w:val="3"/>
    <w:rsid w:val="00003F37"/>
    <w:rPr>
      <w:rFonts w:ascii="Times New Roman" w:eastAsia="Times New Roman" w:hAnsi="Times New Roman"/>
      <w:bCs/>
      <w:sz w:val="28"/>
      <w:szCs w:val="28"/>
    </w:rPr>
  </w:style>
  <w:style w:type="character" w:customStyle="1" w:styleId="40">
    <w:name w:val="Заголовок 4 Знак"/>
    <w:basedOn w:val="a0"/>
    <w:link w:val="4"/>
    <w:rsid w:val="00003F37"/>
    <w:rPr>
      <w:rFonts w:ascii="Times New Roman" w:eastAsia="Times New Roman" w:hAnsi="Times New Roman"/>
      <w:b/>
      <w:bCs/>
      <w:sz w:val="28"/>
      <w:szCs w:val="28"/>
    </w:rPr>
  </w:style>
  <w:style w:type="character" w:customStyle="1" w:styleId="50">
    <w:name w:val="Заголовок 5 Знак"/>
    <w:basedOn w:val="a0"/>
    <w:link w:val="5"/>
    <w:rsid w:val="00003F37"/>
    <w:rPr>
      <w:rFonts w:ascii="Times New Roman" w:eastAsia="Times New Roman" w:hAnsi="Times New Roman"/>
      <w:bCs/>
      <w:iCs/>
      <w:sz w:val="28"/>
      <w:szCs w:val="22"/>
    </w:rPr>
  </w:style>
  <w:style w:type="character" w:customStyle="1" w:styleId="60">
    <w:name w:val="Заголовок 6 Знак"/>
    <w:basedOn w:val="a0"/>
    <w:link w:val="6"/>
    <w:uiPriority w:val="9"/>
    <w:rsid w:val="00003F37"/>
    <w:rPr>
      <w:rFonts w:eastAsia="Times New Roman"/>
      <w:b/>
      <w:bCs/>
      <w:sz w:val="22"/>
      <w:szCs w:val="22"/>
    </w:rPr>
  </w:style>
  <w:style w:type="character" w:customStyle="1" w:styleId="70">
    <w:name w:val="Заголовок 7 Знак"/>
    <w:basedOn w:val="a0"/>
    <w:link w:val="7"/>
    <w:uiPriority w:val="9"/>
    <w:rsid w:val="00003F37"/>
    <w:rPr>
      <w:rFonts w:eastAsia="Times New Roman"/>
      <w:sz w:val="24"/>
      <w:szCs w:val="24"/>
    </w:rPr>
  </w:style>
  <w:style w:type="character" w:customStyle="1" w:styleId="80">
    <w:name w:val="Заголовок 8 Знак"/>
    <w:basedOn w:val="a0"/>
    <w:link w:val="8"/>
    <w:uiPriority w:val="9"/>
    <w:rsid w:val="00003F37"/>
    <w:rPr>
      <w:rFonts w:eastAsia="Times New Roman"/>
      <w:i/>
      <w:iCs/>
      <w:sz w:val="24"/>
      <w:szCs w:val="24"/>
    </w:rPr>
  </w:style>
  <w:style w:type="character" w:customStyle="1" w:styleId="90">
    <w:name w:val="Заголовок 9 Знак"/>
    <w:basedOn w:val="a0"/>
    <w:link w:val="9"/>
    <w:uiPriority w:val="9"/>
    <w:rsid w:val="00003F37"/>
    <w:rPr>
      <w:rFonts w:ascii="Cambria" w:eastAsia="Times New Roman" w:hAnsi="Cambria"/>
      <w:sz w:val="22"/>
      <w:szCs w:val="22"/>
    </w:rPr>
  </w:style>
  <w:style w:type="paragraph" w:customStyle="1" w:styleId="ae">
    <w:name w:val="Адресат"/>
    <w:basedOn w:val="a"/>
    <w:rsid w:val="00003F37"/>
    <w:pPr>
      <w:suppressAutoHyphens/>
      <w:spacing w:after="120" w:line="240" w:lineRule="exact"/>
    </w:pPr>
    <w:rPr>
      <w:rFonts w:ascii="Times New Roman" w:eastAsia="Times New Roman" w:hAnsi="Times New Roman"/>
      <w:sz w:val="28"/>
      <w:szCs w:val="20"/>
      <w:lang w:eastAsia="ru-RU"/>
    </w:rPr>
  </w:style>
  <w:style w:type="paragraph" w:customStyle="1" w:styleId="af">
    <w:name w:val="Приложение"/>
    <w:basedOn w:val="af0"/>
    <w:rsid w:val="00003F37"/>
    <w:pPr>
      <w:tabs>
        <w:tab w:val="left" w:pos="1673"/>
      </w:tabs>
      <w:spacing w:before="240" w:line="240" w:lineRule="exact"/>
      <w:ind w:left="1985" w:hanging="1985"/>
    </w:pPr>
  </w:style>
  <w:style w:type="paragraph" w:styleId="af0">
    <w:name w:val="Body Text"/>
    <w:basedOn w:val="a"/>
    <w:link w:val="af1"/>
    <w:rsid w:val="00003F37"/>
    <w:pPr>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003F37"/>
    <w:rPr>
      <w:rFonts w:ascii="Times New Roman" w:eastAsia="Times New Roman" w:hAnsi="Times New Roman"/>
      <w:sz w:val="28"/>
    </w:rPr>
  </w:style>
  <w:style w:type="paragraph" w:customStyle="1" w:styleId="af2">
    <w:name w:val="Заголовок к тексту"/>
    <w:basedOn w:val="a"/>
    <w:next w:val="af0"/>
    <w:rsid w:val="00003F37"/>
    <w:pPr>
      <w:suppressAutoHyphens/>
      <w:spacing w:after="480" w:line="240" w:lineRule="exact"/>
    </w:pPr>
    <w:rPr>
      <w:rFonts w:ascii="Times New Roman" w:eastAsia="Times New Roman" w:hAnsi="Times New Roman"/>
      <w:b/>
      <w:sz w:val="28"/>
      <w:szCs w:val="20"/>
      <w:lang w:eastAsia="ru-RU"/>
    </w:rPr>
  </w:style>
  <w:style w:type="paragraph" w:customStyle="1" w:styleId="af3">
    <w:name w:val="Подпись на общем бланке"/>
    <w:basedOn w:val="a"/>
    <w:next w:val="af0"/>
    <w:rsid w:val="00003F37"/>
    <w:pPr>
      <w:tabs>
        <w:tab w:val="right" w:pos="9639"/>
      </w:tabs>
      <w:suppressAutoHyphens/>
      <w:spacing w:before="480" w:after="0" w:line="240" w:lineRule="exact"/>
    </w:pPr>
    <w:rPr>
      <w:rFonts w:ascii="Times New Roman" w:eastAsia="Times New Roman" w:hAnsi="Times New Roman"/>
      <w:sz w:val="28"/>
      <w:szCs w:val="20"/>
      <w:lang w:eastAsia="ru-RU"/>
    </w:rPr>
  </w:style>
  <w:style w:type="paragraph" w:customStyle="1" w:styleId="af4">
    <w:name w:val="Исполнитель"/>
    <w:basedOn w:val="af0"/>
    <w:rsid w:val="00003F37"/>
    <w:pPr>
      <w:suppressAutoHyphens/>
      <w:spacing w:after="120" w:line="240" w:lineRule="exact"/>
      <w:ind w:firstLine="0"/>
      <w:jc w:val="left"/>
    </w:pPr>
    <w:rPr>
      <w:sz w:val="24"/>
    </w:rPr>
  </w:style>
  <w:style w:type="paragraph" w:styleId="af5">
    <w:name w:val="Body Text Indent"/>
    <w:basedOn w:val="a"/>
    <w:link w:val="af6"/>
    <w:rsid w:val="00003F37"/>
    <w:pPr>
      <w:tabs>
        <w:tab w:val="left" w:pos="8130"/>
      </w:tabs>
      <w:spacing w:after="0" w:line="240" w:lineRule="auto"/>
      <w:ind w:firstLine="1080"/>
      <w:jc w:val="both"/>
    </w:pPr>
    <w:rPr>
      <w:rFonts w:ascii="Times New Roman" w:eastAsia="Times New Roman" w:hAnsi="Times New Roman"/>
      <w:sz w:val="28"/>
      <w:szCs w:val="20"/>
      <w:lang w:eastAsia="ru-RU"/>
    </w:rPr>
  </w:style>
  <w:style w:type="character" w:customStyle="1" w:styleId="af6">
    <w:name w:val="Основной текст с отступом Знак"/>
    <w:basedOn w:val="a0"/>
    <w:link w:val="af5"/>
    <w:rsid w:val="00003F37"/>
    <w:rPr>
      <w:rFonts w:ascii="Times New Roman" w:eastAsia="Times New Roman" w:hAnsi="Times New Roman"/>
      <w:sz w:val="28"/>
    </w:rPr>
  </w:style>
  <w:style w:type="paragraph" w:styleId="31">
    <w:name w:val="Body Text Indent 3"/>
    <w:basedOn w:val="a"/>
    <w:link w:val="32"/>
    <w:uiPriority w:val="99"/>
    <w:unhideWhenUsed/>
    <w:rsid w:val="00003F37"/>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uiPriority w:val="99"/>
    <w:rsid w:val="00003F37"/>
    <w:rPr>
      <w:rFonts w:ascii="Times New Roman" w:eastAsia="Times New Roman" w:hAnsi="Times New Roman"/>
      <w:sz w:val="16"/>
      <w:szCs w:val="16"/>
    </w:rPr>
  </w:style>
  <w:style w:type="paragraph" w:styleId="21">
    <w:name w:val="Body Text Indent 2"/>
    <w:basedOn w:val="a"/>
    <w:link w:val="22"/>
    <w:uiPriority w:val="99"/>
    <w:unhideWhenUsed/>
    <w:rsid w:val="00003F37"/>
    <w:pPr>
      <w:spacing w:after="120" w:line="480" w:lineRule="auto"/>
      <w:ind w:left="283"/>
    </w:pPr>
    <w:rPr>
      <w:rFonts w:ascii="Times New Roman" w:eastAsia="Times New Roman" w:hAnsi="Times New Roman"/>
      <w:sz w:val="28"/>
      <w:szCs w:val="20"/>
    </w:rPr>
  </w:style>
  <w:style w:type="character" w:customStyle="1" w:styleId="22">
    <w:name w:val="Основной текст с отступом 2 Знак"/>
    <w:basedOn w:val="a0"/>
    <w:link w:val="21"/>
    <w:uiPriority w:val="99"/>
    <w:rsid w:val="00003F37"/>
    <w:rPr>
      <w:rFonts w:ascii="Times New Roman" w:eastAsia="Times New Roman" w:hAnsi="Times New Roman"/>
      <w:sz w:val="28"/>
    </w:rPr>
  </w:style>
  <w:style w:type="paragraph" w:customStyle="1" w:styleId="11">
    <w:name w:val="Стиль1"/>
    <w:basedOn w:val="a"/>
    <w:rsid w:val="00003F37"/>
    <w:pPr>
      <w:spacing w:after="0" w:line="240" w:lineRule="atLeast"/>
      <w:ind w:firstLine="709"/>
      <w:jc w:val="both"/>
    </w:pPr>
    <w:rPr>
      <w:rFonts w:ascii="Times New Roman" w:eastAsia="Times New Roman" w:hAnsi="Times New Roman"/>
      <w:b/>
      <w:i/>
      <w:sz w:val="20"/>
      <w:szCs w:val="20"/>
      <w:lang w:eastAsia="ru-RU"/>
    </w:rPr>
  </w:style>
  <w:style w:type="character" w:styleId="af7">
    <w:name w:val="page number"/>
    <w:rsid w:val="00003F37"/>
  </w:style>
  <w:style w:type="character" w:styleId="af8">
    <w:name w:val="annotation reference"/>
    <w:semiHidden/>
    <w:rsid w:val="00003F37"/>
    <w:rPr>
      <w:sz w:val="16"/>
      <w:szCs w:val="16"/>
    </w:rPr>
  </w:style>
  <w:style w:type="paragraph" w:styleId="af9">
    <w:name w:val="annotation text"/>
    <w:basedOn w:val="a"/>
    <w:link w:val="afa"/>
    <w:semiHidden/>
    <w:rsid w:val="00003F37"/>
    <w:pPr>
      <w:spacing w:after="0" w:line="240" w:lineRule="auto"/>
    </w:pPr>
    <w:rPr>
      <w:rFonts w:ascii="Times New Roman" w:eastAsia="Times New Roman" w:hAnsi="Times New Roman"/>
      <w:sz w:val="20"/>
      <w:szCs w:val="20"/>
      <w:lang w:eastAsia="ru-RU"/>
    </w:rPr>
  </w:style>
  <w:style w:type="character" w:customStyle="1" w:styleId="afa">
    <w:name w:val="Текст примечания Знак"/>
    <w:basedOn w:val="a0"/>
    <w:link w:val="af9"/>
    <w:semiHidden/>
    <w:rsid w:val="00003F37"/>
    <w:rPr>
      <w:rFonts w:ascii="Times New Roman" w:eastAsia="Times New Roman" w:hAnsi="Times New Roman"/>
    </w:rPr>
  </w:style>
  <w:style w:type="paragraph" w:styleId="afb">
    <w:name w:val="annotation subject"/>
    <w:basedOn w:val="af9"/>
    <w:next w:val="af9"/>
    <w:link w:val="afc"/>
    <w:semiHidden/>
    <w:rsid w:val="00003F37"/>
    <w:rPr>
      <w:b/>
      <w:bCs/>
    </w:rPr>
  </w:style>
  <w:style w:type="character" w:customStyle="1" w:styleId="afc">
    <w:name w:val="Тема примечания Знак"/>
    <w:basedOn w:val="afa"/>
    <w:link w:val="afb"/>
    <w:semiHidden/>
    <w:rsid w:val="00003F37"/>
    <w:rPr>
      <w:rFonts w:ascii="Times New Roman" w:eastAsia="Times New Roman" w:hAnsi="Times New Roman"/>
      <w:b/>
      <w:bCs/>
    </w:rPr>
  </w:style>
  <w:style w:type="paragraph" w:customStyle="1" w:styleId="ConsNormal">
    <w:name w:val="ConsNormal"/>
    <w:rsid w:val="00003F37"/>
    <w:pPr>
      <w:widowControl w:val="0"/>
      <w:autoSpaceDE w:val="0"/>
      <w:autoSpaceDN w:val="0"/>
      <w:adjustRightInd w:val="0"/>
      <w:ind w:firstLine="720"/>
    </w:pPr>
    <w:rPr>
      <w:rFonts w:ascii="Arial" w:eastAsia="Times New Roman" w:hAnsi="Arial" w:cs="Arial"/>
    </w:rPr>
  </w:style>
  <w:style w:type="paragraph" w:styleId="23">
    <w:name w:val="Body Text 2"/>
    <w:basedOn w:val="a"/>
    <w:link w:val="24"/>
    <w:rsid w:val="00003F37"/>
    <w:pPr>
      <w:spacing w:after="0" w:line="240" w:lineRule="auto"/>
      <w:jc w:val="both"/>
    </w:pPr>
    <w:rPr>
      <w:rFonts w:ascii="Times New Roman" w:eastAsia="Times New Roman" w:hAnsi="Times New Roman"/>
      <w:sz w:val="28"/>
      <w:szCs w:val="24"/>
    </w:rPr>
  </w:style>
  <w:style w:type="character" w:customStyle="1" w:styleId="24">
    <w:name w:val="Основной текст 2 Знак"/>
    <w:basedOn w:val="a0"/>
    <w:link w:val="23"/>
    <w:rsid w:val="00003F37"/>
    <w:rPr>
      <w:rFonts w:ascii="Times New Roman" w:eastAsia="Times New Roman" w:hAnsi="Times New Roman"/>
      <w:sz w:val="28"/>
      <w:szCs w:val="24"/>
    </w:rPr>
  </w:style>
  <w:style w:type="paragraph" w:styleId="afd">
    <w:name w:val="Title"/>
    <w:basedOn w:val="a"/>
    <w:link w:val="afe"/>
    <w:uiPriority w:val="10"/>
    <w:qFormat/>
    <w:locked/>
    <w:rsid w:val="00003F37"/>
    <w:pPr>
      <w:spacing w:after="0" w:line="240" w:lineRule="auto"/>
      <w:ind w:left="709"/>
      <w:jc w:val="center"/>
    </w:pPr>
    <w:rPr>
      <w:rFonts w:ascii="Times New Roman" w:eastAsia="Times New Roman" w:hAnsi="Times New Roman"/>
      <w:b/>
      <w:bCs/>
      <w:sz w:val="28"/>
      <w:szCs w:val="28"/>
    </w:rPr>
  </w:style>
  <w:style w:type="character" w:customStyle="1" w:styleId="afe">
    <w:name w:val="Заголовок Знак"/>
    <w:basedOn w:val="a0"/>
    <w:link w:val="afd"/>
    <w:uiPriority w:val="10"/>
    <w:rsid w:val="00003F37"/>
    <w:rPr>
      <w:rFonts w:ascii="Times New Roman" w:eastAsia="Times New Roman" w:hAnsi="Times New Roman"/>
      <w:b/>
      <w:bCs/>
      <w:sz w:val="28"/>
      <w:szCs w:val="28"/>
    </w:rPr>
  </w:style>
  <w:style w:type="paragraph" w:styleId="33">
    <w:name w:val="Body Text 3"/>
    <w:basedOn w:val="a"/>
    <w:link w:val="34"/>
    <w:rsid w:val="00003F37"/>
    <w:pPr>
      <w:spacing w:after="0" w:line="240" w:lineRule="auto"/>
      <w:jc w:val="both"/>
    </w:pPr>
    <w:rPr>
      <w:rFonts w:ascii="Times New Roman" w:eastAsia="Times New Roman" w:hAnsi="Times New Roman"/>
      <w:b/>
      <w:bCs/>
      <w:sz w:val="28"/>
      <w:szCs w:val="24"/>
    </w:rPr>
  </w:style>
  <w:style w:type="character" w:customStyle="1" w:styleId="34">
    <w:name w:val="Основной текст 3 Знак"/>
    <w:basedOn w:val="a0"/>
    <w:link w:val="33"/>
    <w:rsid w:val="00003F37"/>
    <w:rPr>
      <w:rFonts w:ascii="Times New Roman" w:eastAsia="Times New Roman" w:hAnsi="Times New Roman"/>
      <w:b/>
      <w:bCs/>
      <w:sz w:val="28"/>
      <w:szCs w:val="24"/>
    </w:rPr>
  </w:style>
  <w:style w:type="paragraph" w:customStyle="1" w:styleId="aff">
    <w:name w:val="Текст акта"/>
    <w:rsid w:val="00003F37"/>
    <w:pPr>
      <w:widowControl w:val="0"/>
      <w:ind w:firstLine="709"/>
      <w:jc w:val="both"/>
    </w:pPr>
    <w:rPr>
      <w:rFonts w:ascii="Times New Roman" w:eastAsia="Times New Roman" w:hAnsi="Times New Roman"/>
      <w:sz w:val="28"/>
      <w:szCs w:val="24"/>
    </w:rPr>
  </w:style>
  <w:style w:type="paragraph" w:styleId="aff0">
    <w:name w:val="Block Text"/>
    <w:basedOn w:val="a"/>
    <w:rsid w:val="00003F37"/>
    <w:pPr>
      <w:spacing w:after="0" w:line="320" w:lineRule="exact"/>
      <w:ind w:left="567" w:right="567" w:firstLine="709"/>
    </w:pPr>
    <w:rPr>
      <w:rFonts w:ascii="Times New Roman" w:eastAsia="Times New Roman" w:hAnsi="Times New Roman"/>
      <w:sz w:val="28"/>
      <w:szCs w:val="24"/>
      <w:lang w:eastAsia="ru-RU"/>
    </w:rPr>
  </w:style>
  <w:style w:type="paragraph" w:customStyle="1" w:styleId="aff1">
    <w:name w:val="Знак Знак Знак Знак Знак Знак Знак Знак Знак Знак Знак Знак Знак Знак Знак"/>
    <w:basedOn w:val="a"/>
    <w:rsid w:val="00003F37"/>
    <w:pPr>
      <w:spacing w:before="100" w:beforeAutospacing="1" w:after="100" w:afterAutospacing="1" w:line="240" w:lineRule="auto"/>
    </w:pPr>
    <w:rPr>
      <w:rFonts w:ascii="Tahoma" w:eastAsia="Times New Roman" w:hAnsi="Tahoma"/>
      <w:sz w:val="20"/>
      <w:szCs w:val="20"/>
      <w:lang w:val="en-US"/>
    </w:rPr>
  </w:style>
  <w:style w:type="paragraph" w:customStyle="1" w:styleId="12">
    <w:name w:val="Абзац списка1"/>
    <w:basedOn w:val="a"/>
    <w:rsid w:val="00003F37"/>
    <w:pPr>
      <w:ind w:left="720"/>
    </w:pPr>
    <w:rPr>
      <w:lang w:eastAsia="ru-RU"/>
    </w:rPr>
  </w:style>
  <w:style w:type="character" w:customStyle="1" w:styleId="a5">
    <w:name w:val="Абзац списка Знак"/>
    <w:link w:val="a4"/>
    <w:locked/>
    <w:rsid w:val="00003F37"/>
    <w:rPr>
      <w:sz w:val="22"/>
      <w:szCs w:val="22"/>
      <w:lang w:eastAsia="en-US"/>
    </w:rPr>
  </w:style>
  <w:style w:type="character" w:customStyle="1" w:styleId="aff2">
    <w:name w:val="Основной текст + Полужирный"/>
    <w:rsid w:val="00003F37"/>
    <w:rPr>
      <w:rFonts w:cs="Times New Roman"/>
      <w:b/>
      <w:bCs/>
      <w:sz w:val="19"/>
      <w:szCs w:val="19"/>
      <w:shd w:val="clear" w:color="auto" w:fill="FFFFFF"/>
    </w:rPr>
  </w:style>
  <w:style w:type="character" w:customStyle="1" w:styleId="13">
    <w:name w:val="Основной текст + Полужирный1"/>
    <w:rsid w:val="00003F37"/>
    <w:rPr>
      <w:rFonts w:ascii="Segoe UI" w:hAnsi="Segoe UI"/>
      <w:b/>
      <w:bCs/>
      <w:noProof/>
      <w:sz w:val="21"/>
      <w:szCs w:val="21"/>
      <w:lang w:bidi="ar-SA"/>
    </w:rPr>
  </w:style>
  <w:style w:type="paragraph" w:styleId="aff3">
    <w:name w:val="Normal (Web)"/>
    <w:basedOn w:val="a"/>
    <w:uiPriority w:val="99"/>
    <w:rsid w:val="00003F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3F37"/>
    <w:rPr>
      <w:rFonts w:ascii="Times New Roman" w:hAnsi="Times New Roman" w:cs="Times New Roman"/>
    </w:rPr>
  </w:style>
  <w:style w:type="character" w:styleId="aff4">
    <w:name w:val="Strong"/>
    <w:qFormat/>
    <w:locked/>
    <w:rsid w:val="00003F37"/>
    <w:rPr>
      <w:rFonts w:cs="Times New Roman"/>
      <w:b/>
      <w:bCs/>
    </w:rPr>
  </w:style>
  <w:style w:type="paragraph" w:customStyle="1" w:styleId="14">
    <w:name w:val="Обычный + 14 пт"/>
    <w:aliases w:val="По ширине,Первая строка:  0,95 см,Междустр.интервал:  полу..."/>
    <w:basedOn w:val="a"/>
    <w:rsid w:val="00003F37"/>
    <w:pPr>
      <w:spacing w:after="0" w:line="360" w:lineRule="auto"/>
      <w:ind w:firstLine="540"/>
      <w:jc w:val="both"/>
      <w:outlineLvl w:val="0"/>
    </w:pPr>
    <w:rPr>
      <w:rFonts w:ascii="Times New Roman" w:eastAsia="Times New Roman" w:hAnsi="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mn-lt"/>
                <a:ea typeface="+mn-ea"/>
                <a:cs typeface="+mn-cs"/>
              </a:defRPr>
            </a:pPr>
            <a:r>
              <a:rPr lang="ru-RU"/>
              <a:t>Динамика контрольных мероприятий за 2017-2020 годы</a:t>
            </a:r>
          </a:p>
        </c:rich>
      </c:tx>
      <c:layout/>
      <c:overlay val="0"/>
      <c:spPr>
        <a:noFill/>
        <a:ln w="25400">
          <a:noFill/>
        </a:ln>
      </c:spPr>
    </c:title>
    <c:autoTitleDeleted val="0"/>
    <c:plotArea>
      <c:layout/>
      <c:barChart>
        <c:barDir val="col"/>
        <c:grouping val="clustered"/>
        <c:varyColors val="0"/>
        <c:ser>
          <c:idx val="0"/>
          <c:order val="0"/>
          <c:tx>
            <c:strRef>
              <c:f>Лист1!$B$1</c:f>
              <c:strCache>
                <c:ptCount val="1"/>
                <c:pt idx="0">
                  <c:v>контрольные мероприятия</c:v>
                </c:pt>
              </c:strCache>
            </c:strRef>
          </c:tx>
          <c:spPr>
            <a:solidFill>
              <a:srgbClr val="5B9BD5"/>
            </a:solidFill>
            <a:ln w="25400">
              <a:noFill/>
            </a:ln>
          </c:spPr>
          <c:invertIfNegative val="0"/>
          <c:dLbls>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26</c:v>
                </c:pt>
                <c:pt idx="1">
                  <c:v>26</c:v>
                </c:pt>
                <c:pt idx="2">
                  <c:v>45</c:v>
                </c:pt>
                <c:pt idx="3">
                  <c:v>49</c:v>
                </c:pt>
              </c:numCache>
            </c:numRef>
          </c:val>
          <c:extLst>
            <c:ext xmlns:c16="http://schemas.microsoft.com/office/drawing/2014/chart" uri="{C3380CC4-5D6E-409C-BE32-E72D297353CC}">
              <c16:uniqueId val="{00000000-477C-4C56-A566-54E258AA840B}"/>
            </c:ext>
          </c:extLst>
        </c:ser>
        <c:ser>
          <c:idx val="1"/>
          <c:order val="1"/>
          <c:tx>
            <c:strRef>
              <c:f>Лист1!$C$1</c:f>
              <c:strCache>
                <c:ptCount val="1"/>
                <c:pt idx="0">
                  <c:v>количество объектов, охваченных контрольными мероприятиями</c:v>
                </c:pt>
              </c:strCache>
            </c:strRef>
          </c:tx>
          <c:spPr>
            <a:solidFill>
              <a:srgbClr val="ED7D31"/>
            </a:solidFill>
            <a:ln w="25400">
              <a:noFill/>
            </a:ln>
          </c:spPr>
          <c:invertIfNegative val="0"/>
          <c:dLbls>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44</c:v>
                </c:pt>
                <c:pt idx="1">
                  <c:v>63</c:v>
                </c:pt>
                <c:pt idx="2">
                  <c:v>54</c:v>
                </c:pt>
                <c:pt idx="3">
                  <c:v>47</c:v>
                </c:pt>
              </c:numCache>
            </c:numRef>
          </c:val>
          <c:extLst>
            <c:ext xmlns:c16="http://schemas.microsoft.com/office/drawing/2014/chart" uri="{C3380CC4-5D6E-409C-BE32-E72D297353CC}">
              <c16:uniqueId val="{00000001-477C-4C56-A566-54E258AA840B}"/>
            </c:ext>
          </c:extLst>
        </c:ser>
        <c:ser>
          <c:idx val="2"/>
          <c:order val="2"/>
          <c:tx>
            <c:strRef>
              <c:f>Лист1!$D$1</c:f>
              <c:strCache>
                <c:ptCount val="1"/>
                <c:pt idx="0">
                  <c:v>экспертно-аналитическая деятельность</c:v>
                </c:pt>
              </c:strCache>
            </c:strRef>
          </c:tx>
          <c:spPr>
            <a:solidFill>
              <a:srgbClr val="A5A5A5"/>
            </a:solidFill>
            <a:ln w="25400">
              <a:noFill/>
            </a:ln>
          </c:spPr>
          <c:invertIfNegative val="0"/>
          <c:dLbls>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38</c:v>
                </c:pt>
                <c:pt idx="1">
                  <c:v>39</c:v>
                </c:pt>
                <c:pt idx="2">
                  <c:v>58</c:v>
                </c:pt>
                <c:pt idx="3">
                  <c:v>51</c:v>
                </c:pt>
              </c:numCache>
            </c:numRef>
          </c:val>
          <c:extLst>
            <c:ext xmlns:c16="http://schemas.microsoft.com/office/drawing/2014/chart" uri="{C3380CC4-5D6E-409C-BE32-E72D297353CC}">
              <c16:uniqueId val="{00000002-477C-4C56-A566-54E258AA840B}"/>
            </c:ext>
          </c:extLst>
        </c:ser>
        <c:dLbls>
          <c:showLegendKey val="0"/>
          <c:showVal val="0"/>
          <c:showCatName val="0"/>
          <c:showSerName val="0"/>
          <c:showPercent val="0"/>
          <c:showBubbleSize val="0"/>
        </c:dLbls>
        <c:gapWidth val="219"/>
        <c:overlap val="-27"/>
        <c:axId val="73631232"/>
        <c:axId val="73632768"/>
      </c:barChart>
      <c:catAx>
        <c:axId val="7363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73632768"/>
        <c:crosses val="autoZero"/>
        <c:auto val="1"/>
        <c:lblAlgn val="ctr"/>
        <c:lblOffset val="100"/>
        <c:noMultiLvlLbl val="0"/>
      </c:catAx>
      <c:valAx>
        <c:axId val="73632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ln w="6350">
            <a:noFill/>
          </a:ln>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crossAx val="73631232"/>
        <c:crosses val="autoZero"/>
        <c:crossBetween val="between"/>
      </c:valAx>
      <c:spPr>
        <a:noFill/>
        <a:ln w="25400">
          <a:noFill/>
        </a:ln>
      </c:spPr>
    </c:plotArea>
    <c:legend>
      <c:legendPos val="b"/>
      <c:layout/>
      <c:overlay val="0"/>
      <c:spPr>
        <a:noFill/>
        <a:ln w="25400">
          <a:noFill/>
        </a:ln>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31" b="0" i="0" u="none" strike="noStrike" kern="1200" spc="0" baseline="0">
                <a:solidFill>
                  <a:schemeClr val="tx1"/>
                </a:solidFill>
                <a:latin typeface="+mn-lt"/>
                <a:ea typeface="+mn-ea"/>
                <a:cs typeface="+mn-cs"/>
              </a:defRPr>
            </a:pPr>
            <a:r>
              <a:rPr lang="ru-RU"/>
              <a:t>Общая сумма выявленных нарушений, тыс.руб.</a:t>
            </a:r>
          </a:p>
        </c:rich>
      </c:tx>
      <c:layout/>
      <c:overlay val="0"/>
      <c:spPr>
        <a:noFill/>
        <a:ln w="25247">
          <a:noFill/>
        </a:ln>
      </c:spPr>
    </c:title>
    <c:autoTitleDeleted val="0"/>
    <c:plotArea>
      <c:layout/>
      <c:barChart>
        <c:barDir val="col"/>
        <c:grouping val="clustered"/>
        <c:varyColors val="0"/>
        <c:ser>
          <c:idx val="0"/>
          <c:order val="0"/>
          <c:tx>
            <c:strRef>
              <c:f>Лист1!$B$1</c:f>
              <c:strCache>
                <c:ptCount val="1"/>
                <c:pt idx="0">
                  <c:v>общая сумма выявленных нарушений, тыс.руб.</c:v>
                </c:pt>
              </c:strCache>
            </c:strRef>
          </c:tx>
          <c:spPr>
            <a:solidFill>
              <a:srgbClr val="5B9BD5"/>
            </a:solidFill>
            <a:ln w="25247">
              <a:noFill/>
            </a:ln>
          </c:spPr>
          <c:invertIfNegative val="0"/>
          <c:dLbls>
            <c:spPr>
              <a:noFill/>
              <a:ln w="25247">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5188.4000000000005</c:v>
                </c:pt>
                <c:pt idx="1">
                  <c:v>5216</c:v>
                </c:pt>
                <c:pt idx="2">
                  <c:v>9037</c:v>
                </c:pt>
                <c:pt idx="3">
                  <c:v>3269.2</c:v>
                </c:pt>
              </c:numCache>
            </c:numRef>
          </c:val>
          <c:extLst>
            <c:ext xmlns:c16="http://schemas.microsoft.com/office/drawing/2014/chart" uri="{C3380CC4-5D6E-409C-BE32-E72D297353CC}">
              <c16:uniqueId val="{00000000-329A-4616-8F74-A390C03BC873}"/>
            </c:ext>
          </c:extLst>
        </c:ser>
        <c:ser>
          <c:idx val="1"/>
          <c:order val="1"/>
          <c:tx>
            <c:strRef>
              <c:f>Лист1!$C$1</c:f>
              <c:strCache>
                <c:ptCount val="1"/>
                <c:pt idx="0">
                  <c:v>количество контрольных мероприятий</c:v>
                </c:pt>
              </c:strCache>
            </c:strRef>
          </c:tx>
          <c:invertIfNegative val="0"/>
          <c:dLbls>
            <c:spPr>
              <a:noFill/>
              <a:ln w="25247">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26</c:v>
                </c:pt>
                <c:pt idx="1">
                  <c:v>26</c:v>
                </c:pt>
                <c:pt idx="2">
                  <c:v>45</c:v>
                </c:pt>
                <c:pt idx="3">
                  <c:v>49</c:v>
                </c:pt>
              </c:numCache>
            </c:numRef>
          </c:val>
          <c:extLst>
            <c:ext xmlns:c16="http://schemas.microsoft.com/office/drawing/2014/chart" uri="{C3380CC4-5D6E-409C-BE32-E72D297353CC}">
              <c16:uniqueId val="{00000001-329A-4616-8F74-A390C03BC873}"/>
            </c:ext>
          </c:extLst>
        </c:ser>
        <c:dLbls>
          <c:showLegendKey val="0"/>
          <c:showVal val="0"/>
          <c:showCatName val="0"/>
          <c:showSerName val="0"/>
          <c:showPercent val="0"/>
          <c:showBubbleSize val="0"/>
        </c:dLbls>
        <c:gapWidth val="219"/>
        <c:overlap val="-27"/>
        <c:axId val="74391936"/>
        <c:axId val="74393472"/>
      </c:barChart>
      <c:catAx>
        <c:axId val="74391936"/>
        <c:scaling>
          <c:orientation val="minMax"/>
        </c:scaling>
        <c:delete val="0"/>
        <c:axPos val="b"/>
        <c:numFmt formatCode="General" sourceLinked="1"/>
        <c:majorTickMark val="none"/>
        <c:minorTickMark val="none"/>
        <c:tickLblPos val="nextTo"/>
        <c:spPr>
          <a:noFill/>
          <a:ln w="9467" cap="flat" cmpd="sng" algn="ctr">
            <a:solidFill>
              <a:schemeClr val="tx1">
                <a:lumMod val="15000"/>
                <a:lumOff val="85000"/>
              </a:schemeClr>
            </a:solidFill>
            <a:round/>
          </a:ln>
          <a:effectLst/>
        </c:spPr>
        <c:txPr>
          <a:bodyPr rot="-60000000" spcFirstLastPara="1" vertOverflow="ellipsis" vert="horz" wrap="square" anchor="ctr" anchorCtr="1"/>
          <a:lstStyle/>
          <a:p>
            <a:pPr>
              <a:defRPr sz="1193" b="0" i="0" u="none" strike="noStrike" kern="1200" baseline="0">
                <a:solidFill>
                  <a:schemeClr val="tx1"/>
                </a:solidFill>
                <a:latin typeface="+mn-lt"/>
                <a:ea typeface="+mn-ea"/>
                <a:cs typeface="+mn-cs"/>
              </a:defRPr>
            </a:pPr>
            <a:endParaRPr lang="ru-RU"/>
          </a:p>
        </c:txPr>
        <c:crossAx val="74393472"/>
        <c:crosses val="autoZero"/>
        <c:auto val="1"/>
        <c:lblAlgn val="ctr"/>
        <c:lblOffset val="100"/>
        <c:noMultiLvlLbl val="0"/>
      </c:catAx>
      <c:valAx>
        <c:axId val="74393472"/>
        <c:scaling>
          <c:orientation val="minMax"/>
        </c:scaling>
        <c:delete val="0"/>
        <c:axPos val="l"/>
        <c:majorGridlines>
          <c:spPr>
            <a:ln w="9467" cap="flat" cmpd="sng" algn="ctr">
              <a:solidFill>
                <a:schemeClr val="tx1">
                  <a:lumMod val="15000"/>
                  <a:lumOff val="85000"/>
                </a:schemeClr>
              </a:solidFill>
              <a:round/>
            </a:ln>
            <a:effectLst/>
          </c:spPr>
        </c:majorGridlines>
        <c:numFmt formatCode="General" sourceLinked="1"/>
        <c:majorTickMark val="none"/>
        <c:minorTickMark val="none"/>
        <c:tickLblPos val="nextTo"/>
        <c:spPr>
          <a:ln w="6312">
            <a:noFill/>
          </a:ln>
        </c:spPr>
        <c:txPr>
          <a:bodyPr rot="-60000000" spcFirstLastPara="1" vertOverflow="ellipsis" vert="horz" wrap="square" anchor="ctr" anchorCtr="1"/>
          <a:lstStyle/>
          <a:p>
            <a:pPr>
              <a:defRPr sz="1193" b="0" i="0" u="none" strike="noStrike" kern="1200" baseline="0">
                <a:solidFill>
                  <a:schemeClr val="tx1"/>
                </a:solidFill>
                <a:latin typeface="+mn-lt"/>
                <a:ea typeface="+mn-ea"/>
                <a:cs typeface="+mn-cs"/>
              </a:defRPr>
            </a:pPr>
            <a:endParaRPr lang="ru-RU"/>
          </a:p>
        </c:txPr>
        <c:crossAx val="74391936"/>
        <c:crosses val="autoZero"/>
        <c:crossBetween val="between"/>
      </c:valAx>
      <c:spPr>
        <a:noFill/>
        <a:ln w="25247">
          <a:noFill/>
        </a:ln>
      </c:spPr>
    </c:plotArea>
    <c:legend>
      <c:legendPos val="r"/>
      <c:layout/>
      <c:overlay val="0"/>
      <c:spPr>
        <a:noFill/>
        <a:ln w="25247">
          <a:noFill/>
        </a:ln>
      </c:spPr>
      <c:txPr>
        <a:bodyPr rot="0" spcFirstLastPara="1" vertOverflow="ellipsis" vert="horz" wrap="square" anchor="ctr" anchorCtr="1"/>
        <a:lstStyle/>
        <a:p>
          <a:pPr>
            <a:defRPr sz="1193"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9467" cap="flat" cmpd="sng" algn="ctr">
      <a:solidFill>
        <a:schemeClr val="tx1">
          <a:lumMod val="15000"/>
          <a:lumOff val="85000"/>
        </a:schemeClr>
      </a:solidFill>
      <a:round/>
    </a:ln>
    <a:effectLst/>
  </c:spPr>
  <c:txPr>
    <a:bodyPr/>
    <a:lstStyle/>
    <a:p>
      <a:pPr>
        <a:defRPr sz="1193">
          <a:solidFill>
            <a:schemeClr val="tx1"/>
          </a:solidFil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31" b="0" i="0" u="none" strike="noStrike" baseline="0">
                <a:solidFill>
                  <a:srgbClr val="000000"/>
                </a:solidFill>
                <a:latin typeface="Calibri"/>
                <a:ea typeface="Calibri"/>
                <a:cs typeface="Calibri"/>
              </a:defRPr>
            </a:pPr>
            <a:r>
              <a:rPr lang="ru-RU"/>
              <a:t>Динамика структуры нарушений законодательства, установленных КСП Бардымского МР</a:t>
            </a:r>
          </a:p>
        </c:rich>
      </c:tx>
      <c:layout/>
      <c:overlay val="0"/>
      <c:spPr>
        <a:noFill/>
        <a:ln w="25245">
          <a:noFill/>
        </a:ln>
      </c:spPr>
    </c:title>
    <c:autoTitleDeleted val="0"/>
    <c:plotArea>
      <c:layout>
        <c:manualLayout>
          <c:layoutTarget val="inner"/>
          <c:xMode val="edge"/>
          <c:yMode val="edge"/>
          <c:x val="0.34413580246913544"/>
          <c:y val="0.19693094629156024"/>
          <c:w val="0.65432098765432178"/>
          <c:h val="0.3273657289002565"/>
        </c:manualLayout>
      </c:layout>
      <c:barChart>
        <c:barDir val="col"/>
        <c:grouping val="clustered"/>
        <c:varyColors val="0"/>
        <c:ser>
          <c:idx val="0"/>
          <c:order val="0"/>
          <c:tx>
            <c:strRef>
              <c:f>Лист1!$B$1</c:f>
              <c:strCache>
                <c:ptCount val="1"/>
                <c:pt idx="0">
                  <c:v>нецелевое использование, тыс.руб.</c:v>
                </c:pt>
              </c:strCache>
            </c:strRef>
          </c:tx>
          <c:spPr>
            <a:solidFill>
              <a:srgbClr val="5B9BD5"/>
            </a:solidFill>
            <a:ln w="25245">
              <a:noFill/>
            </a:ln>
          </c:spPr>
          <c:invertIfNegative val="0"/>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481.4</c:v>
                </c:pt>
                <c:pt idx="1">
                  <c:v>93.2</c:v>
                </c:pt>
                <c:pt idx="2">
                  <c:v>0</c:v>
                </c:pt>
                <c:pt idx="3">
                  <c:v>9.8000000000000007</c:v>
                </c:pt>
              </c:numCache>
            </c:numRef>
          </c:val>
          <c:extLst>
            <c:ext xmlns:c16="http://schemas.microsoft.com/office/drawing/2014/chart" uri="{C3380CC4-5D6E-409C-BE32-E72D297353CC}">
              <c16:uniqueId val="{00000000-13B2-46E2-93CD-1C6C6674CAAF}"/>
            </c:ext>
          </c:extLst>
        </c:ser>
        <c:ser>
          <c:idx val="1"/>
          <c:order val="1"/>
          <c:tx>
            <c:strRef>
              <c:f>Лист1!$C$1</c:f>
              <c:strCache>
                <c:ptCount val="1"/>
                <c:pt idx="0">
                  <c:v>неэффективное использование, тыс.руб.</c:v>
                </c:pt>
              </c:strCache>
            </c:strRef>
          </c:tx>
          <c:spPr>
            <a:solidFill>
              <a:srgbClr val="ED7D31"/>
            </a:solidFill>
            <a:ln w="25245">
              <a:noFill/>
            </a:ln>
          </c:spPr>
          <c:invertIfNegative val="0"/>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2148.4</c:v>
                </c:pt>
                <c:pt idx="1">
                  <c:v>286.39999999999969</c:v>
                </c:pt>
                <c:pt idx="2">
                  <c:v>2049.5</c:v>
                </c:pt>
                <c:pt idx="3">
                  <c:v>407.1</c:v>
                </c:pt>
              </c:numCache>
            </c:numRef>
          </c:val>
          <c:extLst>
            <c:ext xmlns:c16="http://schemas.microsoft.com/office/drawing/2014/chart" uri="{C3380CC4-5D6E-409C-BE32-E72D297353CC}">
              <c16:uniqueId val="{00000001-13B2-46E2-93CD-1C6C6674CAAF}"/>
            </c:ext>
          </c:extLst>
        </c:ser>
        <c:ser>
          <c:idx val="2"/>
          <c:order val="2"/>
          <c:tx>
            <c:strRef>
              <c:f>Лист1!$D$1</c:f>
              <c:strCache>
                <c:ptCount val="1"/>
                <c:pt idx="0">
                  <c:v>неправомерное использование, тыс.руб.</c:v>
                </c:pt>
              </c:strCache>
            </c:strRef>
          </c:tx>
          <c:spPr>
            <a:solidFill>
              <a:srgbClr val="A5A5A5"/>
            </a:solidFill>
            <a:ln w="25245">
              <a:noFill/>
            </a:ln>
          </c:spPr>
          <c:invertIfNegative val="0"/>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2558.6</c:v>
                </c:pt>
                <c:pt idx="1">
                  <c:v>0</c:v>
                </c:pt>
                <c:pt idx="2">
                  <c:v>0</c:v>
                </c:pt>
                <c:pt idx="3">
                  <c:v>248</c:v>
                </c:pt>
              </c:numCache>
            </c:numRef>
          </c:val>
          <c:extLst>
            <c:ext xmlns:c16="http://schemas.microsoft.com/office/drawing/2014/chart" uri="{C3380CC4-5D6E-409C-BE32-E72D297353CC}">
              <c16:uniqueId val="{00000002-13B2-46E2-93CD-1C6C6674CAAF}"/>
            </c:ext>
          </c:extLst>
        </c:ser>
        <c:ser>
          <c:idx val="3"/>
          <c:order val="3"/>
          <c:tx>
            <c:strRef>
              <c:f>Лист1!$E$1</c:f>
              <c:strCache>
                <c:ptCount val="1"/>
                <c:pt idx="0">
                  <c:v>иные нарушения, тыс.руб.</c:v>
                </c:pt>
              </c:strCache>
            </c:strRef>
          </c:tx>
          <c:spPr>
            <a:solidFill>
              <a:srgbClr val="FFC000"/>
            </a:solidFill>
            <a:ln w="25245">
              <a:noFill/>
            </a:ln>
          </c:spPr>
          <c:invertIfNegative val="0"/>
          <c:cat>
            <c:numRef>
              <c:f>Лист1!$A$2:$A$5</c:f>
              <c:numCache>
                <c:formatCode>General</c:formatCode>
                <c:ptCount val="4"/>
                <c:pt idx="0">
                  <c:v>2017</c:v>
                </c:pt>
                <c:pt idx="1">
                  <c:v>2018</c:v>
                </c:pt>
                <c:pt idx="2">
                  <c:v>2019</c:v>
                </c:pt>
                <c:pt idx="3">
                  <c:v>2020</c:v>
                </c:pt>
              </c:numCache>
            </c:numRef>
          </c:cat>
          <c:val>
            <c:numRef>
              <c:f>Лист1!$E$2:$E$5</c:f>
              <c:numCache>
                <c:formatCode>General</c:formatCode>
                <c:ptCount val="4"/>
                <c:pt idx="0">
                  <c:v>0</c:v>
                </c:pt>
                <c:pt idx="1">
                  <c:v>4836.4000000000005</c:v>
                </c:pt>
                <c:pt idx="2">
                  <c:v>6987.5</c:v>
                </c:pt>
                <c:pt idx="3">
                  <c:v>2604.3000000000002</c:v>
                </c:pt>
              </c:numCache>
            </c:numRef>
          </c:val>
          <c:extLst>
            <c:ext xmlns:c16="http://schemas.microsoft.com/office/drawing/2014/chart" uri="{C3380CC4-5D6E-409C-BE32-E72D297353CC}">
              <c16:uniqueId val="{00000003-13B2-46E2-93CD-1C6C6674CAAF}"/>
            </c:ext>
          </c:extLst>
        </c:ser>
        <c:ser>
          <c:idx val="4"/>
          <c:order val="4"/>
          <c:tx>
            <c:strRef>
              <c:f>Лист1!$F$1</c:f>
              <c:strCache>
                <c:ptCount val="1"/>
                <c:pt idx="0">
                  <c:v>итого, тыс.руб.</c:v>
                </c:pt>
              </c:strCache>
            </c:strRef>
          </c:tx>
          <c:spPr>
            <a:solidFill>
              <a:srgbClr val="4472C4"/>
            </a:solidFill>
            <a:ln w="25245">
              <a:noFill/>
            </a:ln>
          </c:spPr>
          <c:invertIfNegative val="0"/>
          <c:cat>
            <c:numRef>
              <c:f>Лист1!$A$2:$A$5</c:f>
              <c:numCache>
                <c:formatCode>General</c:formatCode>
                <c:ptCount val="4"/>
                <c:pt idx="0">
                  <c:v>2017</c:v>
                </c:pt>
                <c:pt idx="1">
                  <c:v>2018</c:v>
                </c:pt>
                <c:pt idx="2">
                  <c:v>2019</c:v>
                </c:pt>
                <c:pt idx="3">
                  <c:v>2020</c:v>
                </c:pt>
              </c:numCache>
            </c:numRef>
          </c:cat>
          <c:val>
            <c:numRef>
              <c:f>Лист1!$F$2:$F$5</c:f>
              <c:numCache>
                <c:formatCode>General</c:formatCode>
                <c:ptCount val="4"/>
                <c:pt idx="0">
                  <c:v>5188.4000000000005</c:v>
                </c:pt>
                <c:pt idx="1">
                  <c:v>5216</c:v>
                </c:pt>
                <c:pt idx="2">
                  <c:v>9037</c:v>
                </c:pt>
                <c:pt idx="3">
                  <c:v>3269.2</c:v>
                </c:pt>
              </c:numCache>
            </c:numRef>
          </c:val>
          <c:extLst>
            <c:ext xmlns:c16="http://schemas.microsoft.com/office/drawing/2014/chart" uri="{C3380CC4-5D6E-409C-BE32-E72D297353CC}">
              <c16:uniqueId val="{00000004-13B2-46E2-93CD-1C6C6674CAAF}"/>
            </c:ext>
          </c:extLst>
        </c:ser>
        <c:dLbls>
          <c:showLegendKey val="0"/>
          <c:showVal val="0"/>
          <c:showCatName val="0"/>
          <c:showSerName val="0"/>
          <c:showPercent val="0"/>
          <c:showBubbleSize val="0"/>
        </c:dLbls>
        <c:gapWidth val="219"/>
        <c:overlap val="-27"/>
        <c:axId val="74433280"/>
        <c:axId val="74434816"/>
      </c:barChart>
      <c:catAx>
        <c:axId val="74433280"/>
        <c:scaling>
          <c:orientation val="minMax"/>
        </c:scaling>
        <c:delete val="0"/>
        <c:axPos val="b"/>
        <c:numFmt formatCode="General" sourceLinked="1"/>
        <c:majorTickMark val="none"/>
        <c:minorTickMark val="none"/>
        <c:tickLblPos val="nextTo"/>
        <c:spPr>
          <a:noFill/>
          <a:ln w="9467" cap="flat" cmpd="sng" algn="ctr">
            <a:solidFill>
              <a:schemeClr val="tx1">
                <a:lumMod val="15000"/>
                <a:lumOff val="85000"/>
              </a:schemeClr>
            </a:solidFill>
            <a:round/>
          </a:ln>
          <a:effectLst/>
        </c:spPr>
        <c:txPr>
          <a:bodyPr rot="0" vert="horz"/>
          <a:lstStyle/>
          <a:p>
            <a:pPr>
              <a:defRPr sz="1193" b="0" i="0" u="none" strike="noStrike" baseline="0">
                <a:solidFill>
                  <a:srgbClr val="000000"/>
                </a:solidFill>
                <a:latin typeface="Calibri"/>
                <a:ea typeface="Calibri"/>
                <a:cs typeface="Calibri"/>
              </a:defRPr>
            </a:pPr>
            <a:endParaRPr lang="ru-RU"/>
          </a:p>
        </c:txPr>
        <c:crossAx val="74434816"/>
        <c:crosses val="autoZero"/>
        <c:auto val="1"/>
        <c:lblAlgn val="ctr"/>
        <c:lblOffset val="100"/>
        <c:noMultiLvlLbl val="0"/>
      </c:catAx>
      <c:valAx>
        <c:axId val="74434816"/>
        <c:scaling>
          <c:orientation val="minMax"/>
        </c:scaling>
        <c:delete val="0"/>
        <c:axPos val="l"/>
        <c:majorGridlines>
          <c:spPr>
            <a:ln w="9467" cap="flat" cmpd="sng" algn="ctr">
              <a:solidFill>
                <a:schemeClr val="tx1">
                  <a:lumMod val="15000"/>
                  <a:lumOff val="85000"/>
                </a:schemeClr>
              </a:solidFill>
              <a:round/>
            </a:ln>
            <a:effectLst/>
          </c:spPr>
        </c:majorGridlines>
        <c:numFmt formatCode="General" sourceLinked="1"/>
        <c:majorTickMark val="none"/>
        <c:minorTickMark val="none"/>
        <c:tickLblPos val="nextTo"/>
        <c:spPr>
          <a:ln w="6311">
            <a:noFill/>
          </a:ln>
        </c:spPr>
        <c:txPr>
          <a:bodyPr rot="0" vert="horz"/>
          <a:lstStyle/>
          <a:p>
            <a:pPr>
              <a:defRPr sz="1193" b="0" i="0" u="none" strike="noStrike" baseline="0">
                <a:solidFill>
                  <a:srgbClr val="000000"/>
                </a:solidFill>
                <a:latin typeface="Calibri"/>
                <a:ea typeface="Calibri"/>
                <a:cs typeface="Calibri"/>
              </a:defRPr>
            </a:pPr>
            <a:endParaRPr lang="ru-RU"/>
          </a:p>
        </c:txPr>
        <c:crossAx val="74433280"/>
        <c:crosses val="autoZero"/>
        <c:crossBetween val="between"/>
      </c:valAx>
      <c:dTable>
        <c:showHorzBorder val="1"/>
        <c:showVertBorder val="1"/>
        <c:showOutline val="1"/>
        <c:showKeys val="1"/>
        <c:spPr>
          <a:noFill/>
          <a:ln w="9467" cap="flat" cmpd="sng" algn="ctr">
            <a:solidFill>
              <a:schemeClr val="tx1">
                <a:lumMod val="15000"/>
                <a:lumOff val="85000"/>
              </a:schemeClr>
            </a:solidFill>
            <a:round/>
          </a:ln>
          <a:effectLst/>
        </c:spPr>
        <c:txPr>
          <a:bodyPr/>
          <a:lstStyle/>
          <a:p>
            <a:pPr rtl="0">
              <a:defRPr sz="1193" b="0" i="0" u="none" strike="noStrike" baseline="0">
                <a:solidFill>
                  <a:srgbClr val="000000"/>
                </a:solidFill>
                <a:latin typeface="Calibri"/>
                <a:ea typeface="Calibri"/>
                <a:cs typeface="Calibri"/>
              </a:defRPr>
            </a:pPr>
            <a:endParaRPr lang="ru-RU"/>
          </a:p>
        </c:txPr>
      </c:dTable>
      <c:spPr>
        <a:noFill/>
        <a:ln w="25245">
          <a:noFill/>
        </a:ln>
      </c:spPr>
    </c:plotArea>
    <c:plotVisOnly val="1"/>
    <c:dispBlanksAs val="gap"/>
    <c:showDLblsOverMax val="0"/>
  </c:chart>
  <c:spPr>
    <a:solidFill>
      <a:schemeClr val="bg1"/>
    </a:solidFill>
    <a:ln w="9467" cap="flat" cmpd="sng" algn="ctr">
      <a:solidFill>
        <a:schemeClr val="tx1">
          <a:lumMod val="15000"/>
          <a:lumOff val="85000"/>
        </a:schemeClr>
      </a:solidFill>
      <a:round/>
    </a:ln>
    <a:effectLst/>
  </c:spPr>
  <c:txPr>
    <a:bodyPr/>
    <a:lstStyle/>
    <a:p>
      <a:pPr>
        <a:defRPr sz="119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17" b="1" i="0" u="none" strike="noStrike" baseline="0">
                <a:solidFill>
                  <a:srgbClr val="000000"/>
                </a:solidFill>
                <a:latin typeface="Times New Roman"/>
                <a:ea typeface="Times New Roman"/>
                <a:cs typeface="Times New Roman"/>
              </a:defRPr>
            </a:pPr>
            <a:r>
              <a:rPr lang="ru-RU"/>
              <a:t>Структура выявленных нарушений в 2020 г.</a:t>
            </a:r>
          </a:p>
        </c:rich>
      </c:tx>
      <c:layout>
        <c:manualLayout>
          <c:xMode val="edge"/>
          <c:yMode val="edge"/>
          <c:x val="0.13427561837455804"/>
          <c:y val="2.1052631578947382E-2"/>
        </c:manualLayout>
      </c:layout>
      <c:overlay val="0"/>
      <c:spPr>
        <a:noFill/>
        <a:ln w="25268">
          <a:noFill/>
        </a:ln>
      </c:spPr>
    </c:title>
    <c:autoTitleDeleted val="0"/>
    <c:plotArea>
      <c:layout>
        <c:manualLayout>
          <c:layoutTarget val="inner"/>
          <c:xMode val="edge"/>
          <c:yMode val="edge"/>
          <c:x val="0.32332155477031832"/>
          <c:y val="0.38596491228070251"/>
          <c:w val="0.30918727915194405"/>
          <c:h val="0.6140350877192986"/>
        </c:manualLayout>
      </c:layout>
      <c:pieChart>
        <c:varyColors val="1"/>
        <c:ser>
          <c:idx val="0"/>
          <c:order val="0"/>
          <c:tx>
            <c:strRef>
              <c:f>Sheet1!$A$2</c:f>
              <c:strCache>
                <c:ptCount val="1"/>
              </c:strCache>
            </c:strRef>
          </c:tx>
          <c:spPr>
            <a:solidFill>
              <a:srgbClr val="9999FF"/>
            </a:solidFill>
            <a:ln w="12634">
              <a:solidFill>
                <a:srgbClr val="000000"/>
              </a:solidFill>
              <a:prstDash val="solid"/>
            </a:ln>
          </c:spPr>
          <c:explosion val="25"/>
          <c:dPt>
            <c:idx val="0"/>
            <c:bubble3D val="0"/>
            <c:explosion val="0"/>
            <c:extLst>
              <c:ext xmlns:c16="http://schemas.microsoft.com/office/drawing/2014/chart" uri="{C3380CC4-5D6E-409C-BE32-E72D297353CC}">
                <c16:uniqueId val="{00000000-F63F-4DE1-8B75-218F72659F55}"/>
              </c:ext>
            </c:extLst>
          </c:dPt>
          <c:dPt>
            <c:idx val="1"/>
            <c:bubble3D val="0"/>
            <c:explosion val="0"/>
            <c:spPr>
              <a:solidFill>
                <a:srgbClr val="993366"/>
              </a:solidFill>
              <a:ln w="12634">
                <a:solidFill>
                  <a:srgbClr val="000000"/>
                </a:solidFill>
                <a:prstDash val="solid"/>
              </a:ln>
            </c:spPr>
            <c:extLst>
              <c:ext xmlns:c16="http://schemas.microsoft.com/office/drawing/2014/chart" uri="{C3380CC4-5D6E-409C-BE32-E72D297353CC}">
                <c16:uniqueId val="{00000001-F63F-4DE1-8B75-218F72659F55}"/>
              </c:ext>
            </c:extLst>
          </c:dPt>
          <c:dPt>
            <c:idx val="2"/>
            <c:bubble3D val="0"/>
            <c:explosion val="0"/>
            <c:spPr>
              <a:solidFill>
                <a:srgbClr val="FFFFCC"/>
              </a:solidFill>
              <a:ln w="12634">
                <a:solidFill>
                  <a:srgbClr val="000000"/>
                </a:solidFill>
                <a:prstDash val="solid"/>
              </a:ln>
            </c:spPr>
            <c:extLst>
              <c:ext xmlns:c16="http://schemas.microsoft.com/office/drawing/2014/chart" uri="{C3380CC4-5D6E-409C-BE32-E72D297353CC}">
                <c16:uniqueId val="{00000002-F63F-4DE1-8B75-218F72659F55}"/>
              </c:ext>
            </c:extLst>
          </c:dPt>
          <c:dPt>
            <c:idx val="3"/>
            <c:bubble3D val="0"/>
            <c:explosion val="0"/>
            <c:spPr>
              <a:solidFill>
                <a:srgbClr val="CCFFFF"/>
              </a:solidFill>
              <a:ln w="12634">
                <a:solidFill>
                  <a:srgbClr val="000000"/>
                </a:solidFill>
                <a:prstDash val="solid"/>
              </a:ln>
            </c:spPr>
            <c:extLst>
              <c:ext xmlns:c16="http://schemas.microsoft.com/office/drawing/2014/chart" uri="{C3380CC4-5D6E-409C-BE32-E72D297353CC}">
                <c16:uniqueId val="{00000003-F63F-4DE1-8B75-218F72659F55}"/>
              </c:ext>
            </c:extLst>
          </c:dPt>
          <c:dLbls>
            <c:dLbl>
              <c:idx val="0"/>
              <c:layout>
                <c:manualLayout>
                  <c:x val="0.1204703578333953"/>
                  <c:y val="4.5723161500441416E-2"/>
                </c:manualLayout>
              </c:layout>
              <c:tx>
                <c:rich>
                  <a:bodyPr/>
                  <a:lstStyle/>
                  <a:p>
                    <a:pPr>
                      <a:defRPr sz="846" b="1" i="0" u="none" strike="noStrike" baseline="0">
                        <a:solidFill>
                          <a:srgbClr val="000000"/>
                        </a:solidFill>
                        <a:latin typeface="Times New Roman"/>
                        <a:ea typeface="Times New Roman"/>
                        <a:cs typeface="Times New Roman"/>
                      </a:defRPr>
                    </a:pPr>
                    <a:r>
                      <a:rPr lang="ru-RU"/>
                      <a:t>нарушения ведения бухгалтерского учета, составления и представления бух.отчетности,     385,2 тыс.руб.;        13%</a:t>
                    </a:r>
                  </a:p>
                </c:rich>
              </c:tx>
              <c:spPr>
                <a:noFill/>
                <a:ln w="25268">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63F-4DE1-8B75-218F72659F55}"/>
                </c:ext>
              </c:extLst>
            </c:dLbl>
            <c:dLbl>
              <c:idx val="1"/>
              <c:layout>
                <c:manualLayout>
                  <c:x val="8.2216877997274965E-2"/>
                  <c:y val="0.35493809660946757"/>
                </c:manualLayout>
              </c:layout>
              <c:tx>
                <c:rich>
                  <a:bodyPr/>
                  <a:lstStyle/>
                  <a:p>
                    <a:pPr>
                      <a:defRPr sz="846" b="1" i="0" u="none" strike="noStrike" baseline="0">
                        <a:solidFill>
                          <a:srgbClr val="000000"/>
                        </a:solidFill>
                        <a:latin typeface="Times New Roman"/>
                        <a:ea typeface="Times New Roman"/>
                        <a:cs typeface="Times New Roman"/>
                      </a:defRPr>
                    </a:pPr>
                    <a:r>
                      <a:rPr lang="ru-RU"/>
                      <a:t>нарушения при формировании и исполнении бюджетов,               15,8 тыс.руб.;                    1%</a:t>
                    </a:r>
                  </a:p>
                </c:rich>
              </c:tx>
              <c:spPr>
                <a:noFill/>
                <a:ln w="25268">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F63F-4DE1-8B75-218F72659F55}"/>
                </c:ext>
              </c:extLst>
            </c:dLbl>
            <c:dLbl>
              <c:idx val="2"/>
              <c:layout>
                <c:manualLayout>
                  <c:x val="-0.32740770954219983"/>
                  <c:y val="-0.17520785013380941"/>
                </c:manualLayout>
              </c:layout>
              <c:tx>
                <c:rich>
                  <a:bodyPr/>
                  <a:lstStyle/>
                  <a:p>
                    <a:pPr>
                      <a:defRPr sz="846" b="1" i="0" u="none" strike="noStrike" baseline="0">
                        <a:solidFill>
                          <a:srgbClr val="000000"/>
                        </a:solidFill>
                        <a:latin typeface="Times New Roman"/>
                        <a:ea typeface="Times New Roman"/>
                        <a:cs typeface="Times New Roman"/>
                      </a:defRPr>
                    </a:pPr>
                    <a:r>
                      <a:rPr lang="ru-RU"/>
                      <a:t>нарушения при осуществлении государственных (муниц.) закупок,  1999 тыс.руб.;         70%</a:t>
                    </a:r>
                  </a:p>
                </c:rich>
              </c:tx>
              <c:spPr>
                <a:noFill/>
                <a:ln w="25268">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63F-4DE1-8B75-218F72659F55}"/>
                </c:ext>
              </c:extLst>
            </c:dLbl>
            <c:dLbl>
              <c:idx val="3"/>
              <c:layout>
                <c:manualLayout>
                  <c:x val="-4.1995623070380413E-2"/>
                  <c:y val="-6.5956033818698703E-2"/>
                </c:manualLayout>
              </c:layout>
              <c:tx>
                <c:rich>
                  <a:bodyPr/>
                  <a:lstStyle/>
                  <a:p>
                    <a:pPr>
                      <a:defRPr sz="846" b="1" i="0" u="none" strike="noStrike" baseline="0">
                        <a:solidFill>
                          <a:srgbClr val="000000"/>
                        </a:solidFill>
                        <a:latin typeface="Times New Roman"/>
                        <a:ea typeface="Times New Roman"/>
                        <a:cs typeface="Times New Roman"/>
                      </a:defRPr>
                    </a:pPr>
                    <a:r>
                      <a:rPr lang="ru-RU"/>
                      <a:t>иные нарушения,  462,1 тыс.руб.;         16%</a:t>
                    </a:r>
                  </a:p>
                </c:rich>
              </c:tx>
              <c:spPr>
                <a:noFill/>
                <a:ln w="25268">
                  <a:noFill/>
                </a:ln>
              </c:spPr>
              <c:dLblPos val="bestFit"/>
              <c:showLegendKey val="0"/>
              <c:showVal val="0"/>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F63F-4DE1-8B75-218F72659F55}"/>
                </c:ext>
              </c:extLst>
            </c:dLbl>
            <c:dLbl>
              <c:idx val="4"/>
              <c:delete val="1"/>
              <c:extLst>
                <c:ext xmlns:c15="http://schemas.microsoft.com/office/drawing/2012/chart" uri="{CE6537A1-D6FC-4f65-9D91-7224C49458BB}"/>
                <c:ext xmlns:c16="http://schemas.microsoft.com/office/drawing/2014/chart" uri="{C3380CC4-5D6E-409C-BE32-E72D297353CC}">
                  <c16:uniqueId val="{00000004-F63F-4DE1-8B75-218F72659F55}"/>
                </c:ext>
              </c:extLst>
            </c:dLbl>
            <c:numFmt formatCode="0%" sourceLinked="0"/>
            <c:spPr>
              <a:noFill/>
              <a:ln w="25268">
                <a:noFill/>
              </a:ln>
            </c:spPr>
            <c:txPr>
              <a:bodyPr/>
              <a:lstStyle/>
              <a:p>
                <a:pPr>
                  <a:defRPr sz="846"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Sheet1!$B$1:$F$1</c:f>
              <c:strCache>
                <c:ptCount val="4"/>
                <c:pt idx="0">
                  <c:v>нарушения ведения бухгалтерского учета, составления и представления бух.отчетности, тыс.руб.</c:v>
                </c:pt>
                <c:pt idx="1">
                  <c:v>нарушения при формировании и исполнении бюджетов, тыс.руб.</c:v>
                </c:pt>
                <c:pt idx="2">
                  <c:v>нарушения при осуществлении государственных (муниц.) закупок, тыс.руб.</c:v>
                </c:pt>
                <c:pt idx="3">
                  <c:v>иные нарушения, тыс.руб.</c:v>
                </c:pt>
              </c:strCache>
            </c:strRef>
          </c:cat>
          <c:val>
            <c:numRef>
              <c:f>Sheet1!$B$2:$F$2</c:f>
              <c:numCache>
                <c:formatCode>General</c:formatCode>
                <c:ptCount val="4"/>
                <c:pt idx="0">
                  <c:v>385.2</c:v>
                </c:pt>
                <c:pt idx="1">
                  <c:v>15.8</c:v>
                </c:pt>
                <c:pt idx="2">
                  <c:v>1999</c:v>
                </c:pt>
                <c:pt idx="3">
                  <c:v>462.1</c:v>
                </c:pt>
              </c:numCache>
            </c:numRef>
          </c:val>
          <c:extLst>
            <c:ext xmlns:c16="http://schemas.microsoft.com/office/drawing/2014/chart" uri="{C3380CC4-5D6E-409C-BE32-E72D297353CC}">
              <c16:uniqueId val="{00000005-F63F-4DE1-8B75-218F72659F55}"/>
            </c:ext>
          </c:extLst>
        </c:ser>
        <c:dLbls>
          <c:showLegendKey val="0"/>
          <c:showVal val="1"/>
          <c:showCatName val="1"/>
          <c:showSerName val="0"/>
          <c:showPercent val="1"/>
          <c:showBubbleSize val="0"/>
          <c:showLeaderLines val="1"/>
        </c:dLbls>
        <c:firstSliceAng val="0"/>
      </c:pieChart>
      <c:spPr>
        <a:noFill/>
        <a:ln w="25268">
          <a:noFill/>
        </a:ln>
      </c:spPr>
    </c:plotArea>
    <c:plotVisOnly val="1"/>
    <c:dispBlanksAs val="zero"/>
    <c:showDLblsOverMax val="0"/>
  </c:chart>
  <c:spPr>
    <a:noFill/>
    <a:ln w="6350" cap="flat" cmpd="sng" algn="ctr">
      <a:solidFill>
        <a:srgbClr val="000000"/>
      </a:solidFill>
      <a:prstDash val="solid"/>
      <a:miter lim="800000"/>
      <a:headEnd type="none" w="med" len="med"/>
      <a:tailEnd type="none" w="med" len="med"/>
    </a:ln>
  </c:spPr>
  <c:txPr>
    <a:bodyPr/>
    <a:lstStyle/>
    <a:p>
      <a:pPr>
        <a:defRPr sz="1194" b="1" i="0" u="none" strike="noStrike" baseline="0">
          <a:solidFill>
            <a:srgbClr val="000000"/>
          </a:solidFill>
          <a:latin typeface="Calibri"/>
          <a:ea typeface="Calibri"/>
          <a:cs typeface="Calibri"/>
        </a:defRPr>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2" b="0" i="0" u="none" strike="noStrike" baseline="0">
                <a:solidFill>
                  <a:srgbClr val="000000"/>
                </a:solidFill>
                <a:latin typeface="Calibri"/>
                <a:ea typeface="Calibri"/>
                <a:cs typeface="Calibri"/>
              </a:defRPr>
            </a:pPr>
            <a:r>
              <a:rPr lang="ru-RU"/>
              <a:t>Контрольные и экспертно-аналитические мероприятия проведены на основании:</a:t>
            </a:r>
          </a:p>
        </c:rich>
      </c:tx>
      <c:layout/>
      <c:overlay val="0"/>
      <c:spPr>
        <a:noFill/>
        <a:ln w="25247">
          <a:noFill/>
        </a:ln>
      </c:spPr>
    </c:title>
    <c:autoTitleDeleted val="0"/>
    <c:plotArea>
      <c:layout/>
      <c:barChart>
        <c:barDir val="col"/>
        <c:grouping val="clustered"/>
        <c:varyColors val="0"/>
        <c:ser>
          <c:idx val="0"/>
          <c:order val="0"/>
          <c:tx>
            <c:strRef>
              <c:f>Лист1!$B$1</c:f>
              <c:strCache>
                <c:ptCount val="1"/>
                <c:pt idx="0">
                  <c:v>Поручений представительных органов и глав МО</c:v>
                </c:pt>
              </c:strCache>
            </c:strRef>
          </c:tx>
          <c:spPr>
            <a:solidFill>
              <a:srgbClr val="5B9BD5"/>
            </a:solidFill>
            <a:ln w="25247">
              <a:noFill/>
            </a:ln>
          </c:spPr>
          <c:invertIfNegative val="0"/>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2018</c:v>
                </c:pt>
                <c:pt idx="1">
                  <c:v>2019</c:v>
                </c:pt>
                <c:pt idx="2">
                  <c:v>2020</c:v>
                </c:pt>
              </c:numCache>
            </c:numRef>
          </c:cat>
          <c:val>
            <c:numRef>
              <c:f>Лист1!$B$2:$B$4</c:f>
              <c:numCache>
                <c:formatCode>General</c:formatCode>
                <c:ptCount val="3"/>
                <c:pt idx="0">
                  <c:v>4</c:v>
                </c:pt>
                <c:pt idx="1">
                  <c:v>2</c:v>
                </c:pt>
                <c:pt idx="2">
                  <c:v>4</c:v>
                </c:pt>
              </c:numCache>
            </c:numRef>
          </c:val>
          <c:extLst>
            <c:ext xmlns:c16="http://schemas.microsoft.com/office/drawing/2014/chart" uri="{C3380CC4-5D6E-409C-BE32-E72D297353CC}">
              <c16:uniqueId val="{00000000-25AB-4B21-AB51-87EFFA90E850}"/>
            </c:ext>
          </c:extLst>
        </c:ser>
        <c:ser>
          <c:idx val="1"/>
          <c:order val="1"/>
          <c:tx>
            <c:strRef>
              <c:f>Лист1!$C$1</c:f>
              <c:strCache>
                <c:ptCount val="1"/>
                <c:pt idx="0">
                  <c:v>Обращений органов прокуратуры и правоохранительных органов</c:v>
                </c:pt>
              </c:strCache>
            </c:strRef>
          </c:tx>
          <c:spPr>
            <a:solidFill>
              <a:srgbClr val="ED7D31"/>
            </a:solidFill>
            <a:ln w="25247">
              <a:noFill/>
            </a:ln>
          </c:spPr>
          <c:invertIfNegative val="0"/>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2018</c:v>
                </c:pt>
                <c:pt idx="1">
                  <c:v>2019</c:v>
                </c:pt>
                <c:pt idx="2">
                  <c:v>2020</c:v>
                </c:pt>
              </c:numCache>
            </c:numRef>
          </c:cat>
          <c:val>
            <c:numRef>
              <c:f>Лист1!$C$2:$C$4</c:f>
              <c:numCache>
                <c:formatCode>General</c:formatCode>
                <c:ptCount val="3"/>
                <c:pt idx="0">
                  <c:v>3</c:v>
                </c:pt>
                <c:pt idx="1">
                  <c:v>15</c:v>
                </c:pt>
                <c:pt idx="2">
                  <c:v>24</c:v>
                </c:pt>
              </c:numCache>
            </c:numRef>
          </c:val>
          <c:extLst>
            <c:ext xmlns:c16="http://schemas.microsoft.com/office/drawing/2014/chart" uri="{C3380CC4-5D6E-409C-BE32-E72D297353CC}">
              <c16:uniqueId val="{00000001-25AB-4B21-AB51-87EFFA90E850}"/>
            </c:ext>
          </c:extLst>
        </c:ser>
        <c:ser>
          <c:idx val="2"/>
          <c:order val="2"/>
          <c:tx>
            <c:strRef>
              <c:f>Лист1!$D$1</c:f>
              <c:strCache>
                <c:ptCount val="1"/>
                <c:pt idx="0">
                  <c:v>Предложений и запросов главы Бардымского МР - главы Администрации БМР</c:v>
                </c:pt>
              </c:strCache>
            </c:strRef>
          </c:tx>
          <c:spPr>
            <a:solidFill>
              <a:srgbClr val="A5A5A5"/>
            </a:solidFill>
            <a:ln w="25247">
              <a:no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25AB-4B21-AB51-87EFFA90E850}"/>
                </c:ext>
              </c:extLst>
            </c:dLbl>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2018</c:v>
                </c:pt>
                <c:pt idx="1">
                  <c:v>2019</c:v>
                </c:pt>
                <c:pt idx="2">
                  <c:v>2020</c:v>
                </c:pt>
              </c:numCache>
            </c:numRef>
          </c:cat>
          <c:val>
            <c:numRef>
              <c:f>Лист1!$D$2:$D$4</c:f>
              <c:numCache>
                <c:formatCode>General</c:formatCode>
                <c:ptCount val="3"/>
                <c:pt idx="0">
                  <c:v>0</c:v>
                </c:pt>
                <c:pt idx="1">
                  <c:v>6</c:v>
                </c:pt>
              </c:numCache>
            </c:numRef>
          </c:val>
          <c:extLst>
            <c:ext xmlns:c16="http://schemas.microsoft.com/office/drawing/2014/chart" uri="{C3380CC4-5D6E-409C-BE32-E72D297353CC}">
              <c16:uniqueId val="{00000003-25AB-4B21-AB51-87EFFA90E850}"/>
            </c:ext>
          </c:extLst>
        </c:ser>
        <c:ser>
          <c:idx val="3"/>
          <c:order val="3"/>
          <c:tx>
            <c:strRef>
              <c:f>Лист1!$E$1</c:f>
              <c:strCache>
                <c:ptCount val="1"/>
                <c:pt idx="0">
                  <c:v>По инициативе КСП БМР</c:v>
                </c:pt>
              </c:strCache>
            </c:strRef>
          </c:tx>
          <c:spPr>
            <a:solidFill>
              <a:srgbClr val="FFC000"/>
            </a:solidFill>
            <a:ln w="25247">
              <a:noFill/>
            </a:ln>
          </c:spPr>
          <c:invertIfNegative val="0"/>
          <c:dLbls>
            <c:spPr>
              <a:noFill/>
              <a:ln w="25247">
                <a:noFill/>
              </a:ln>
            </c:spPr>
            <c:txPr>
              <a:bodyPr/>
              <a:lstStyle/>
              <a:p>
                <a:pPr>
                  <a:defRPr sz="1093"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Лист1!$A$2:$A$4</c:f>
              <c:numCache>
                <c:formatCode>General</c:formatCode>
                <c:ptCount val="3"/>
                <c:pt idx="0">
                  <c:v>2018</c:v>
                </c:pt>
                <c:pt idx="1">
                  <c:v>2019</c:v>
                </c:pt>
                <c:pt idx="2">
                  <c:v>2020</c:v>
                </c:pt>
              </c:numCache>
            </c:numRef>
          </c:cat>
          <c:val>
            <c:numRef>
              <c:f>Лист1!$E$2:$E$4</c:f>
              <c:numCache>
                <c:formatCode>General</c:formatCode>
                <c:ptCount val="3"/>
                <c:pt idx="0">
                  <c:v>32</c:v>
                </c:pt>
                <c:pt idx="1">
                  <c:v>35</c:v>
                </c:pt>
                <c:pt idx="2">
                  <c:v>34</c:v>
                </c:pt>
              </c:numCache>
            </c:numRef>
          </c:val>
          <c:extLst>
            <c:ext xmlns:c16="http://schemas.microsoft.com/office/drawing/2014/chart" uri="{C3380CC4-5D6E-409C-BE32-E72D297353CC}">
              <c16:uniqueId val="{00000004-25AB-4B21-AB51-87EFFA90E850}"/>
            </c:ext>
          </c:extLst>
        </c:ser>
        <c:dLbls>
          <c:showLegendKey val="0"/>
          <c:showVal val="0"/>
          <c:showCatName val="0"/>
          <c:showSerName val="0"/>
          <c:showPercent val="0"/>
          <c:showBubbleSize val="0"/>
        </c:dLbls>
        <c:gapWidth val="150"/>
        <c:axId val="74612736"/>
        <c:axId val="74614272"/>
      </c:barChart>
      <c:catAx>
        <c:axId val="74612736"/>
        <c:scaling>
          <c:orientation val="minMax"/>
        </c:scaling>
        <c:delete val="0"/>
        <c:axPos val="b"/>
        <c:numFmt formatCode="General" sourceLinked="1"/>
        <c:majorTickMark val="none"/>
        <c:minorTickMark val="none"/>
        <c:tickLblPos val="nextTo"/>
        <c:spPr>
          <a:ln w="6312">
            <a:noFill/>
          </a:ln>
        </c:spPr>
        <c:txPr>
          <a:bodyPr rot="0" vert="horz"/>
          <a:lstStyle/>
          <a:p>
            <a:pPr>
              <a:defRPr sz="1093" b="0" i="0" u="none" strike="noStrike" baseline="0">
                <a:solidFill>
                  <a:srgbClr val="000000"/>
                </a:solidFill>
                <a:latin typeface="Calibri"/>
                <a:ea typeface="Calibri"/>
                <a:cs typeface="Calibri"/>
              </a:defRPr>
            </a:pPr>
            <a:endParaRPr lang="ru-RU"/>
          </a:p>
        </c:txPr>
        <c:crossAx val="74614272"/>
        <c:crosses val="autoZero"/>
        <c:auto val="1"/>
        <c:lblAlgn val="ctr"/>
        <c:lblOffset val="100"/>
        <c:noMultiLvlLbl val="0"/>
      </c:catAx>
      <c:valAx>
        <c:axId val="74614272"/>
        <c:scaling>
          <c:orientation val="minMax"/>
        </c:scaling>
        <c:delete val="0"/>
        <c:axPos val="l"/>
        <c:majorGridlines>
          <c:spPr>
            <a:ln w="9467" cap="flat" cmpd="sng" algn="ctr">
              <a:solidFill>
                <a:schemeClr val="tx1">
                  <a:lumMod val="15000"/>
                  <a:lumOff val="85000"/>
                </a:schemeClr>
              </a:solidFill>
              <a:round/>
            </a:ln>
            <a:effectLst/>
          </c:spPr>
        </c:majorGridlines>
        <c:numFmt formatCode="General" sourceLinked="1"/>
        <c:majorTickMark val="none"/>
        <c:minorTickMark val="none"/>
        <c:tickLblPos val="nextTo"/>
        <c:spPr>
          <a:ln w="6312">
            <a:noFill/>
          </a:ln>
        </c:spPr>
        <c:txPr>
          <a:bodyPr rot="0" vert="horz"/>
          <a:lstStyle/>
          <a:p>
            <a:pPr>
              <a:defRPr sz="1093" b="0" i="0" u="none" strike="noStrike" baseline="0">
                <a:solidFill>
                  <a:srgbClr val="000000"/>
                </a:solidFill>
                <a:latin typeface="Calibri"/>
                <a:ea typeface="Calibri"/>
                <a:cs typeface="Calibri"/>
              </a:defRPr>
            </a:pPr>
            <a:endParaRPr lang="ru-RU"/>
          </a:p>
        </c:txPr>
        <c:crossAx val="74612736"/>
        <c:crosses val="autoZero"/>
        <c:crossBetween val="between"/>
      </c:valAx>
      <c:dTable>
        <c:showHorzBorder val="1"/>
        <c:showVertBorder val="1"/>
        <c:showOutline val="1"/>
        <c:showKeys val="1"/>
        <c:spPr>
          <a:noFill/>
          <a:ln w="9467" cap="flat" cmpd="sng" algn="ctr">
            <a:solidFill>
              <a:schemeClr val="tx1">
                <a:lumMod val="15000"/>
                <a:lumOff val="85000"/>
              </a:schemeClr>
            </a:solidFill>
            <a:round/>
          </a:ln>
          <a:effectLst/>
        </c:spPr>
        <c:txPr>
          <a:bodyPr/>
          <a:lstStyle/>
          <a:p>
            <a:pPr rtl="0">
              <a:defRPr sz="1093" b="0" i="0" u="none" strike="noStrike" baseline="0">
                <a:solidFill>
                  <a:srgbClr val="000000"/>
                </a:solidFill>
                <a:latin typeface="Calibri"/>
                <a:ea typeface="Calibri"/>
                <a:cs typeface="Calibri"/>
              </a:defRPr>
            </a:pPr>
            <a:endParaRPr lang="ru-RU"/>
          </a:p>
        </c:txPr>
      </c:dTable>
      <c:spPr>
        <a:noFill/>
        <a:ln w="25247">
          <a:noFill/>
        </a:ln>
      </c:spPr>
    </c:plotArea>
    <c:plotVisOnly val="1"/>
    <c:dispBlanksAs val="gap"/>
    <c:showDLblsOverMax val="0"/>
  </c:chart>
  <c:spPr>
    <a:solidFill>
      <a:schemeClr val="bg1"/>
    </a:solidFill>
    <a:ln w="9467" cap="flat" cmpd="sng" algn="ctr">
      <a:solidFill>
        <a:schemeClr val="tx1">
          <a:lumMod val="15000"/>
          <a:lumOff val="85000"/>
        </a:schemeClr>
      </a:solidFill>
      <a:round/>
    </a:ln>
    <a:effectLst/>
  </c:spPr>
  <c:txPr>
    <a:bodyPr/>
    <a:lstStyle/>
    <a:p>
      <a:pPr>
        <a:defRPr sz="1093" b="0" i="0" u="none" strike="noStrike" baseline="0">
          <a:solidFill>
            <a:srgbClr val="000000"/>
          </a:solidFill>
          <a:latin typeface="Calibri"/>
          <a:ea typeface="Calibri"/>
          <a:cs typeface="Calibri"/>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0.25525</cdr:x>
      <cdr:y>0.73725</cdr:y>
    </cdr:from>
    <cdr:to>
      <cdr:x>0.36075</cdr:x>
      <cdr:y>0.76475</cdr:y>
    </cdr:to>
    <cdr:sp macro="" textlink="">
      <cdr:nvSpPr>
        <cdr:cNvPr id="1025" name="Line 1"/>
        <cdr:cNvSpPr>
          <a:spLocks xmlns:a="http://schemas.openxmlformats.org/drawingml/2006/main" noChangeShapeType="1"/>
        </cdr:cNvSpPr>
      </cdr:nvSpPr>
      <cdr:spPr bwMode="auto">
        <a:xfrm xmlns:a="http://schemas.openxmlformats.org/drawingml/2006/main">
          <a:off x="1376091" y="2001357"/>
          <a:ext cx="568766" cy="74652"/>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dr:relSizeAnchor xmlns:cdr="http://schemas.openxmlformats.org/drawingml/2006/chartDrawing">
    <cdr:from>
      <cdr:x>0.2445</cdr:x>
      <cdr:y>0.71625</cdr:y>
    </cdr:from>
    <cdr:to>
      <cdr:x>0.25525</cdr:x>
      <cdr:y>0.73725</cdr:y>
    </cdr:to>
    <cdr:sp macro="" textlink="">
      <cdr:nvSpPr>
        <cdr:cNvPr id="1026" name="Line 2"/>
        <cdr:cNvSpPr>
          <a:spLocks xmlns:a="http://schemas.openxmlformats.org/drawingml/2006/main" noChangeShapeType="1"/>
        </cdr:cNvSpPr>
      </cdr:nvSpPr>
      <cdr:spPr bwMode="auto">
        <a:xfrm xmlns:a="http://schemas.openxmlformats.org/drawingml/2006/main" flipH="1" flipV="1">
          <a:off x="1318136" y="1944350"/>
          <a:ext cx="57955" cy="57007"/>
        </a:xfrm>
        <a:prstGeom xmlns:a="http://schemas.openxmlformats.org/drawingml/2006/main" prst="line">
          <a:avLst/>
        </a:prstGeom>
        <a:noFill xmlns:a="http://schemas.openxmlformats.org/drawingml/2006/main"/>
        <a:ln xmlns:a="http://schemas.openxmlformats.org/drawingml/2006/main" w="9525">
          <a:solidFill>
            <a:srgbClr val="000000"/>
          </a:solidFill>
          <a:round/>
          <a:headEnd/>
          <a:tailEnd/>
        </a:ln>
      </cdr:spPr>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AB74-5913-4B0C-9A5C-D0AD6CC55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4408</Words>
  <Characters>25130</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Идалия</dc:creator>
  <cp:lastModifiedBy>Пользователь Windows</cp:lastModifiedBy>
  <cp:revision>2</cp:revision>
  <cp:lastPrinted>2021-04-22T05:29:00Z</cp:lastPrinted>
  <dcterms:created xsi:type="dcterms:W3CDTF">2022-03-30T06:57:00Z</dcterms:created>
  <dcterms:modified xsi:type="dcterms:W3CDTF">2022-03-30T06:57:00Z</dcterms:modified>
</cp:coreProperties>
</file>